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AB0" w:rsidRPr="001D5AB0" w:rsidRDefault="001D5AB0" w:rsidP="001D5AB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eastAsia="ru-RU"/>
        </w:rPr>
        <w:t>БЛОКИ СТАЛЬНЫЕ ДВЕРНЫЕ</w:t>
      </w:r>
    </w:p>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p>
    <w:p w:rsidR="001D5AB0" w:rsidRPr="001D5AB0" w:rsidRDefault="001D5AB0" w:rsidP="001D5AB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1D5AB0">
        <w:rPr>
          <w:rFonts w:ascii="Times New Roman" w:eastAsia="Times New Roman" w:hAnsi="Times New Roman" w:cs="Times New Roman"/>
          <w:b/>
          <w:bCs/>
          <w:sz w:val="36"/>
          <w:szCs w:val="36"/>
          <w:lang w:eastAsia="ru-RU"/>
        </w:rPr>
        <w:t>Технические условия</w:t>
      </w:r>
    </w:p>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Издание официальное</w:t>
      </w:r>
    </w:p>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МЕЖГОСУДАРСТВЕННАЯ НАУЧНО-ТЕХНИЧЕСКАЯ КОМИССИЯ</w:t>
      </w:r>
      <w:r w:rsidRPr="001D5AB0">
        <w:rPr>
          <w:rFonts w:ascii="Times New Roman" w:eastAsia="Times New Roman" w:hAnsi="Times New Roman" w:cs="Times New Roman"/>
          <w:b/>
          <w:bCs/>
          <w:sz w:val="27"/>
          <w:szCs w:val="27"/>
          <w:lang w:eastAsia="ru-RU"/>
        </w:rPr>
        <w:br/>
        <w:t>ПО СТАНДАРТИЗАЦИИ, ТЕХНИЧЕСКОМУ НОРМИРОВАНИЮ И СЕРТИФИКАЦИИ В СТРОИТЕЛЬСТВЕ (МНТКС)</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Москва</w:t>
      </w:r>
    </w:p>
    <w:p w:rsidR="001D5AB0" w:rsidRPr="001D5AB0" w:rsidRDefault="001D5AB0" w:rsidP="001D5AB0">
      <w:pPr>
        <w:spacing w:before="100" w:beforeAutospacing="1" w:after="240" w:line="240" w:lineRule="auto"/>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Предисловие</w:t>
      </w:r>
    </w:p>
    <w:p w:rsidR="001D5AB0" w:rsidRPr="001D5AB0" w:rsidRDefault="001D5AB0" w:rsidP="001D5AB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 </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При ЕАСС действует Межгосударственная научно-техническая комиссия по стандартизации, техническому нормированию и сертификации в области строительства (МНТКС), которой предоставлено принятия межгосударственных стандартов в области строительства.</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Цели, основные принципы и основной порядок проведения работ по межгосударственной стандартизации установлены ГОСТ 1.0-92 </w:t>
      </w:r>
      <w:r w:rsidRPr="001D5AB0">
        <w:rPr>
          <w:rFonts w:ascii="Times New Roman" w:eastAsia="Times New Roman" w:hAnsi="Times New Roman" w:cs="Times New Roman"/>
          <w:b/>
          <w:bCs/>
          <w:sz w:val="24"/>
          <w:szCs w:val="24"/>
          <w:lang w:eastAsia="ru-RU"/>
        </w:rPr>
        <w:lastRenderedPageBreak/>
        <w:t>«Межгосударственная система стандартизации. Основные положения» и МНС 1.01-01.96 «Система межгосударственных нормативных документов в строительстве. Основные положения».</w:t>
      </w:r>
    </w:p>
    <w:p w:rsidR="001D5AB0" w:rsidRPr="001D5AB0" w:rsidRDefault="001D5AB0" w:rsidP="001D5AB0">
      <w:pPr>
        <w:spacing w:before="100" w:beforeAutospacing="1" w:after="100" w:afterAutospacing="1" w:line="240" w:lineRule="auto"/>
        <w:ind w:left="720"/>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Сведения о стандарте</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1.РАЗРАБОТАН Учреждением – Центр по сертификации оконной и дверной техники с участием ФГУП «Центральное проектно-конструкторское и технологическое бюро» Госстроя России с участием АНОО Академии "Безопасность и право" и фирмой «Аблой Ою», завод Бъеркбода, Финляндия.</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 ВНЕСЕН Госстроем России.</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 Принят Межгосударственной научно-технологической комиссией по стандартизации, техническому нормированию и сертификации в области строительства (МНТКС) 14 мая 2003 года.</w:t>
      </w:r>
    </w:p>
    <w:p w:rsidR="001D5AB0" w:rsidRPr="001D5AB0" w:rsidRDefault="001D5AB0" w:rsidP="001D5AB0">
      <w:pPr>
        <w:spacing w:before="100" w:beforeAutospacing="1" w:after="100" w:afterAutospacing="1" w:line="240" w:lineRule="auto"/>
        <w:ind w:left="720"/>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За принятие голосовали:</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2"/>
        <w:gridCol w:w="1433"/>
        <w:gridCol w:w="5190"/>
      </w:tblGrid>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Краткое наименование страны по МК (ИСО 3166)</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Код страны по МК (ИСО 3166) 004-97</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Сокращенное наименование органа государственного управления строительством</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Армения</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АМ</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Министерства градостроительства Республики Армения</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Казахстан</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KZ</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Казстройкомитет Республики Казахстан</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Киргизия</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KG</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Государственная Комиссия по архитектуре и строительству при Правительстве Кыргызской Республики</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Молдова</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MD</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Министерство экологии, строительства и развития территорий Республики Молдова</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Российская Федерация</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RU</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Госстрой России</w:t>
            </w:r>
          </w:p>
        </w:tc>
      </w:tr>
      <w:tr w:rsidR="001D5AB0" w:rsidRPr="001D5AB0" w:rsidTr="001D5AB0">
        <w:trPr>
          <w:tblCellSpacing w:w="15" w:type="dxa"/>
          <w:jc w:val="center"/>
        </w:trPr>
        <w:tc>
          <w:tcPr>
            <w:tcW w:w="1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Узбекистан</w:t>
            </w:r>
          </w:p>
        </w:tc>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UZ</w:t>
            </w:r>
          </w:p>
        </w:tc>
        <w:tc>
          <w:tcPr>
            <w:tcW w:w="2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Госархитекстрой Республики Узбекистан</w:t>
            </w:r>
          </w:p>
        </w:tc>
      </w:tr>
    </w:tbl>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 ВВЕДЕН ВПЕРВЫЕ.</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 ВВЕДЕН В ДЕЙСТВИЕ с 1 марта 2004 года в качестве государственного стандарта Российской Федерации постановлением Госстроя России от 20.06.2003 года № 79.</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публикуются в указанных национальных (государственных) стандартов, издаваемых в этих государствах.</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Информация об изменениях к настоящему стандарту публикуется в указателе (каталоге) «Межгосударственные стандарты», а текст изменений в информационных указателях «Межгосударственные стандарты». В случае пересмотра или отмены настоящего стандарта соответствующая информация будет опубликована в информационном указателе «Межгосударственные стандарты».</w:t>
      </w:r>
    </w:p>
    <w:p w:rsidR="001D5AB0" w:rsidRPr="001D5AB0" w:rsidRDefault="001D5AB0" w:rsidP="001D5AB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lastRenderedPageBreak/>
        <w:t>ISBN 5-88111-172-9</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Содержание</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1. Область применения</w:t>
      </w:r>
      <w:r w:rsidRPr="001D5AB0">
        <w:rPr>
          <w:rFonts w:ascii="Times New Roman" w:eastAsia="Times New Roman" w:hAnsi="Times New Roman" w:cs="Times New Roman"/>
          <w:sz w:val="24"/>
          <w:szCs w:val="24"/>
          <w:lang w:eastAsia="ru-RU"/>
        </w:rPr>
        <w:br/>
        <w:t>2. Нормативные ссылки</w:t>
      </w:r>
      <w:r w:rsidRPr="001D5AB0">
        <w:rPr>
          <w:rFonts w:ascii="Times New Roman" w:eastAsia="Times New Roman" w:hAnsi="Times New Roman" w:cs="Times New Roman"/>
          <w:sz w:val="24"/>
          <w:szCs w:val="24"/>
          <w:lang w:eastAsia="ru-RU"/>
        </w:rPr>
        <w:br/>
        <w:t>3. Термины и определения</w:t>
      </w:r>
      <w:r w:rsidRPr="001D5AB0">
        <w:rPr>
          <w:rFonts w:ascii="Times New Roman" w:eastAsia="Times New Roman" w:hAnsi="Times New Roman" w:cs="Times New Roman"/>
          <w:sz w:val="24"/>
          <w:szCs w:val="24"/>
          <w:lang w:eastAsia="ru-RU"/>
        </w:rPr>
        <w:br/>
        <w:t>4. Классификация, классы, типы и словные обозначения</w:t>
      </w:r>
      <w:r w:rsidRPr="001D5AB0">
        <w:rPr>
          <w:rFonts w:ascii="Times New Roman" w:eastAsia="Times New Roman" w:hAnsi="Times New Roman" w:cs="Times New Roman"/>
          <w:sz w:val="24"/>
          <w:szCs w:val="24"/>
          <w:lang w:eastAsia="ru-RU"/>
        </w:rPr>
        <w:br/>
        <w:t>5. Технические требования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5.1. Общие положения и требования к конструкции.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5.2. Размеры и требования к предельным отклонениям.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5.3. Характеристики.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5.4. Требования к материалам и комплектующим деталям (в том числе к уплотняющим прокладкам)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5.5. Требования к петлям, замкам и другим запирающим.</w:t>
      </w:r>
    </w:p>
    <w:p w:rsidR="001D5AB0" w:rsidRPr="001D5AB0" w:rsidRDefault="001D5AB0" w:rsidP="001D5AB0">
      <w:pPr>
        <w:spacing w:before="100" w:beforeAutospacing="1" w:after="270" w:line="240" w:lineRule="auto"/>
        <w:rPr>
          <w:rFonts w:ascii="Times New Roman" w:eastAsia="Times New Roman" w:hAnsi="Times New Roman" w:cs="Times New Roman"/>
          <w:sz w:val="24"/>
          <w:szCs w:val="24"/>
          <w:lang w:eastAsia="ru-RU"/>
        </w:rPr>
      </w:pPr>
      <w:r w:rsidRPr="001D5AB0">
        <w:rPr>
          <w:rFonts w:ascii="Times New Roman" w:eastAsia="Times New Roman" w:hAnsi="Symbol" w:cs="Times New Roman"/>
          <w:sz w:val="24"/>
          <w:szCs w:val="24"/>
          <w:lang w:eastAsia="ru-RU"/>
        </w:rPr>
        <w:t></w:t>
      </w:r>
      <w:r w:rsidRPr="001D5AB0">
        <w:rPr>
          <w:rFonts w:ascii="Times New Roman" w:eastAsia="Times New Roman" w:hAnsi="Times New Roman" w:cs="Times New Roman"/>
          <w:sz w:val="24"/>
          <w:szCs w:val="24"/>
          <w:lang w:eastAsia="ru-RU"/>
        </w:rPr>
        <w:t xml:space="preserve">  5.6. Комплектность и маркировка.</w:t>
      </w:r>
      <w:r w:rsidRPr="001D5AB0">
        <w:rPr>
          <w:rFonts w:ascii="Times New Roman" w:eastAsia="Times New Roman" w:hAnsi="Times New Roman" w:cs="Times New Roman"/>
          <w:sz w:val="24"/>
          <w:szCs w:val="24"/>
          <w:lang w:eastAsia="ru-RU"/>
        </w:rPr>
        <w:br/>
        <w:t>6. Правила приемки</w:t>
      </w:r>
      <w:r w:rsidRPr="001D5AB0">
        <w:rPr>
          <w:rFonts w:ascii="Times New Roman" w:eastAsia="Times New Roman" w:hAnsi="Times New Roman" w:cs="Times New Roman"/>
          <w:sz w:val="24"/>
          <w:szCs w:val="24"/>
          <w:lang w:eastAsia="ru-RU"/>
        </w:rPr>
        <w:br/>
        <w:t>7. Методы контроля</w:t>
      </w:r>
      <w:r w:rsidRPr="001D5AB0">
        <w:rPr>
          <w:rFonts w:ascii="Times New Roman" w:eastAsia="Times New Roman" w:hAnsi="Times New Roman" w:cs="Times New Roman"/>
          <w:sz w:val="24"/>
          <w:szCs w:val="24"/>
          <w:lang w:eastAsia="ru-RU"/>
        </w:rPr>
        <w:br/>
        <w:t>8. Транспортирование и хранение</w:t>
      </w:r>
      <w:r w:rsidRPr="001D5AB0">
        <w:rPr>
          <w:rFonts w:ascii="Times New Roman" w:eastAsia="Times New Roman" w:hAnsi="Times New Roman" w:cs="Times New Roman"/>
          <w:sz w:val="24"/>
          <w:szCs w:val="24"/>
          <w:lang w:eastAsia="ru-RU"/>
        </w:rPr>
        <w:br/>
        <w:t>9. Гарантии изготовителя</w:t>
      </w:r>
      <w:r w:rsidRPr="001D5AB0">
        <w:rPr>
          <w:rFonts w:ascii="Times New Roman" w:eastAsia="Times New Roman" w:hAnsi="Times New Roman" w:cs="Times New Roman"/>
          <w:sz w:val="24"/>
          <w:szCs w:val="24"/>
          <w:lang w:eastAsia="ru-RU"/>
        </w:rPr>
        <w:br/>
        <w:t>10. Сервисное обслуживание</w:t>
      </w:r>
      <w:r w:rsidRPr="001D5AB0">
        <w:rPr>
          <w:rFonts w:ascii="Times New Roman" w:eastAsia="Times New Roman" w:hAnsi="Times New Roman" w:cs="Times New Roman"/>
          <w:sz w:val="24"/>
          <w:szCs w:val="24"/>
          <w:lang w:eastAsia="ru-RU"/>
        </w:rPr>
        <w:br/>
        <w:t>Приложение А (обязательное). Термины и определения</w:t>
      </w:r>
      <w:r w:rsidRPr="001D5AB0">
        <w:rPr>
          <w:rFonts w:ascii="Times New Roman" w:eastAsia="Times New Roman" w:hAnsi="Times New Roman" w:cs="Times New Roman"/>
          <w:sz w:val="24"/>
          <w:szCs w:val="24"/>
          <w:lang w:eastAsia="ru-RU"/>
        </w:rPr>
        <w:br/>
        <w:t xml:space="preserve">Приложение Б (справочное). Примеры конструкций узлов изделий и вариантов рисунков дверных </w:t>
      </w:r>
      <w:r w:rsidRPr="001D5AB0">
        <w:rPr>
          <w:rFonts w:ascii="Times New Roman" w:eastAsia="Times New Roman" w:hAnsi="Times New Roman" w:cs="Times New Roman"/>
          <w:sz w:val="24"/>
          <w:szCs w:val="24"/>
          <w:lang w:eastAsia="ru-RU"/>
        </w:rPr>
        <w:br/>
        <w:t xml:space="preserve">Приложение В (обязательное). Требования, предъявляемые к защитным дверным блокам </w:t>
      </w:r>
      <w:r w:rsidRPr="001D5AB0">
        <w:rPr>
          <w:rFonts w:ascii="Times New Roman" w:eastAsia="Times New Roman" w:hAnsi="Times New Roman" w:cs="Times New Roman"/>
          <w:sz w:val="24"/>
          <w:szCs w:val="24"/>
          <w:lang w:eastAsia="ru-RU"/>
        </w:rPr>
        <w:br/>
        <w:t>Приложение Г (справочное). Пример определения класса прочности дверного блока</w:t>
      </w:r>
      <w:r w:rsidRPr="001D5AB0">
        <w:rPr>
          <w:rFonts w:ascii="Times New Roman" w:eastAsia="Times New Roman" w:hAnsi="Times New Roman" w:cs="Times New Roman"/>
          <w:sz w:val="24"/>
          <w:szCs w:val="24"/>
          <w:lang w:eastAsia="ru-RU"/>
        </w:rPr>
        <w:br/>
        <w:t>Приложение Д (рекомендуемое). Пример заполнения паспорта дверного блока</w:t>
      </w:r>
      <w:r w:rsidRPr="001D5AB0">
        <w:rPr>
          <w:rFonts w:ascii="Times New Roman" w:eastAsia="Times New Roman" w:hAnsi="Times New Roman" w:cs="Times New Roman"/>
          <w:sz w:val="24"/>
          <w:szCs w:val="24"/>
          <w:lang w:eastAsia="ru-RU"/>
        </w:rPr>
        <w:br/>
        <w:t>Приложение Ж (справочное). Сведения и разработчиках стандарта</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1. Область применения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Настоящий стандарт распространяется на блоки дверные стальные с установленными запирающими устройствами (далее — дверные блоки или изделия) для зданий и сооружений различного назначения.</w:t>
      </w:r>
      <w:r w:rsidRPr="001D5AB0">
        <w:rPr>
          <w:rFonts w:ascii="Times New Roman" w:eastAsia="Times New Roman" w:hAnsi="Times New Roman" w:cs="Times New Roman"/>
          <w:sz w:val="24"/>
          <w:szCs w:val="24"/>
          <w:lang w:eastAsia="ru-RU"/>
        </w:rPr>
        <w:br/>
        <w:t>Стандарт не распространяется; на дверные блоки специального назначения в части дополнительных требований к пожаробезопасности, взрыво- и пулестойкости, к воздействию агрессивных сред и т.д., а также на дверные блоки защитных кабин по действующей нормативной документации.</w:t>
      </w:r>
      <w:r w:rsidRPr="001D5AB0">
        <w:rPr>
          <w:rFonts w:ascii="Times New Roman" w:eastAsia="Times New Roman" w:hAnsi="Times New Roman" w:cs="Times New Roman"/>
          <w:sz w:val="24"/>
          <w:szCs w:val="24"/>
          <w:lang w:eastAsia="ru-RU"/>
        </w:rPr>
        <w:br/>
        <w:t>Область применения конкретных типов изделий устанавливают в зависимости от условий эксплуатации в соответствии с действующими строительными нормами и правилами с учетом требований Настоящего стандарта.</w:t>
      </w:r>
      <w:r w:rsidRPr="001D5AB0">
        <w:rPr>
          <w:rFonts w:ascii="Times New Roman" w:eastAsia="Times New Roman" w:hAnsi="Times New Roman" w:cs="Times New Roman"/>
          <w:sz w:val="24"/>
          <w:szCs w:val="24"/>
          <w:lang w:eastAsia="ru-RU"/>
        </w:rPr>
        <w:br/>
        <w:t>Стандарт может быть применен для целей сертификации.</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lastRenderedPageBreak/>
        <w:t>2. Нормативные ссылки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В настоящем стандарте использованы ссылки на следующие стандарты:</w:t>
      </w:r>
      <w:r w:rsidRPr="001D5AB0">
        <w:rPr>
          <w:rFonts w:ascii="Times New Roman" w:eastAsia="Times New Roman" w:hAnsi="Times New Roman" w:cs="Times New Roman"/>
          <w:sz w:val="24"/>
          <w:szCs w:val="24"/>
          <w:lang w:eastAsia="ru-RU"/>
        </w:rPr>
        <w:br/>
        <w:t>ГОСТ 9.032-74 ЕСЗКС - Покрытия лакокрасочные. Группы. Технические требования и обозначения.</w:t>
      </w:r>
      <w:r w:rsidRPr="001D5AB0">
        <w:rPr>
          <w:rFonts w:ascii="Times New Roman" w:eastAsia="Times New Roman" w:hAnsi="Times New Roman" w:cs="Times New Roman"/>
          <w:sz w:val="24"/>
          <w:szCs w:val="24"/>
          <w:lang w:eastAsia="ru-RU"/>
        </w:rPr>
        <w:br/>
        <w:t>ГОСТ 9.301-86 ЕСЗКС - Покрытия металлические и неметаллические неорганические. Общие требования.</w:t>
      </w:r>
      <w:r w:rsidRPr="001D5AB0">
        <w:rPr>
          <w:rFonts w:ascii="Times New Roman" w:eastAsia="Times New Roman" w:hAnsi="Times New Roman" w:cs="Times New Roman"/>
          <w:sz w:val="24"/>
          <w:szCs w:val="24"/>
          <w:lang w:eastAsia="ru-RU"/>
        </w:rPr>
        <w:br/>
        <w:t>ГОСТ 9.303-84 ЕСЗКС - Покрытия металлические и неметаллические неорганические. Общие требования к выбору.</w:t>
      </w:r>
      <w:r w:rsidRPr="001D5AB0">
        <w:rPr>
          <w:rFonts w:ascii="Times New Roman" w:eastAsia="Times New Roman" w:hAnsi="Times New Roman" w:cs="Times New Roman"/>
          <w:sz w:val="24"/>
          <w:szCs w:val="24"/>
          <w:lang w:eastAsia="ru-RU"/>
        </w:rPr>
        <w:br/>
        <w:t>ГОСТ 9.401-91 ЕСЗКС - Покрытия лакокрасочные. Общие требования и методы ускоренных испытаний на стойкость к воздействию климатических факторов.</w:t>
      </w:r>
      <w:r w:rsidRPr="001D5AB0">
        <w:rPr>
          <w:rFonts w:ascii="Times New Roman" w:eastAsia="Times New Roman" w:hAnsi="Times New Roman" w:cs="Times New Roman"/>
          <w:sz w:val="24"/>
          <w:szCs w:val="24"/>
          <w:lang w:eastAsia="ru-RU"/>
        </w:rPr>
        <w:br/>
        <w:t>ГОСТ 9.402-80 ЕСЗКС - Покрытия лакокрасочные. Подготовка металлических поверхностей перед окрашиванием.</w:t>
      </w:r>
      <w:r w:rsidRPr="001D5AB0">
        <w:rPr>
          <w:rFonts w:ascii="Times New Roman" w:eastAsia="Times New Roman" w:hAnsi="Times New Roman" w:cs="Times New Roman"/>
          <w:sz w:val="24"/>
          <w:szCs w:val="24"/>
          <w:lang w:eastAsia="ru-RU"/>
        </w:rPr>
        <w:br/>
        <w:t xml:space="preserve">Г0СТ 99—96 </w:t>
      </w:r>
      <w:r w:rsidRPr="001D5AB0">
        <w:rPr>
          <w:rFonts w:ascii="Times New Roman" w:eastAsia="Times New Roman" w:hAnsi="Times New Roman" w:cs="Times New Roman"/>
          <w:sz w:val="24"/>
          <w:szCs w:val="24"/>
          <w:lang w:eastAsia="ru-RU"/>
        </w:rPr>
        <w:br/>
        <w:t>ГОСТ 166-89 Штангенциркули. Технические условия.</w:t>
      </w:r>
      <w:r w:rsidRPr="001D5AB0">
        <w:rPr>
          <w:rFonts w:ascii="Times New Roman" w:eastAsia="Times New Roman" w:hAnsi="Times New Roman" w:cs="Times New Roman"/>
          <w:sz w:val="24"/>
          <w:szCs w:val="24"/>
          <w:lang w:eastAsia="ru-RU"/>
        </w:rPr>
        <w:br/>
        <w:t>ГОСТ 380-94 Сталь углеродистая обыкновенного качества. Марки.</w:t>
      </w:r>
      <w:r w:rsidRPr="001D5AB0">
        <w:rPr>
          <w:rFonts w:ascii="Times New Roman" w:eastAsia="Times New Roman" w:hAnsi="Times New Roman" w:cs="Times New Roman"/>
          <w:sz w:val="24"/>
          <w:szCs w:val="24"/>
          <w:lang w:eastAsia="ru-RU"/>
        </w:rPr>
        <w:br/>
        <w:t>ГОСТ 427-75 Линейки измерительные металлические. Технические условия.</w:t>
      </w:r>
      <w:r w:rsidRPr="001D5AB0">
        <w:rPr>
          <w:rFonts w:ascii="Times New Roman" w:eastAsia="Times New Roman" w:hAnsi="Times New Roman" w:cs="Times New Roman"/>
          <w:sz w:val="24"/>
          <w:szCs w:val="24"/>
          <w:lang w:eastAsia="ru-RU"/>
        </w:rPr>
        <w:br/>
        <w:t>ГОСТ 538-2001 Изделия замочные и скобяные. Общие технические условия.</w:t>
      </w:r>
      <w:r w:rsidRPr="001D5AB0">
        <w:rPr>
          <w:rFonts w:ascii="Times New Roman" w:eastAsia="Times New Roman" w:hAnsi="Times New Roman" w:cs="Times New Roman"/>
          <w:sz w:val="24"/>
          <w:szCs w:val="24"/>
          <w:lang w:eastAsia="ru-RU"/>
        </w:rPr>
        <w:br/>
        <w:t>ГОСТ 1050-88 Прокат сортовой калиброванный со специальной отделкой поверхности из углеродистой качественной конструкционной стали. Общие технические условия.</w:t>
      </w:r>
      <w:r w:rsidRPr="001D5AB0">
        <w:rPr>
          <w:rFonts w:ascii="Times New Roman" w:eastAsia="Times New Roman" w:hAnsi="Times New Roman" w:cs="Times New Roman"/>
          <w:sz w:val="24"/>
          <w:szCs w:val="24"/>
          <w:lang w:eastAsia="ru-RU"/>
        </w:rPr>
        <w:br/>
        <w:t>ГОСТ 2140-81 Видимые пороки древесины. Классификация, термины и определения, способы измерения.</w:t>
      </w:r>
      <w:r w:rsidRPr="001D5AB0">
        <w:rPr>
          <w:rFonts w:ascii="Times New Roman" w:eastAsia="Times New Roman" w:hAnsi="Times New Roman" w:cs="Times New Roman"/>
          <w:sz w:val="24"/>
          <w:szCs w:val="24"/>
          <w:lang w:eastAsia="ru-RU"/>
        </w:rPr>
        <w:br/>
        <w:t>ГОСТ 2977-82 Шпон лущеный. Технические условия.</w:t>
      </w:r>
      <w:r w:rsidRPr="001D5AB0">
        <w:rPr>
          <w:rFonts w:ascii="Times New Roman" w:eastAsia="Times New Roman" w:hAnsi="Times New Roman" w:cs="Times New Roman"/>
          <w:sz w:val="24"/>
          <w:szCs w:val="24"/>
          <w:lang w:eastAsia="ru-RU"/>
        </w:rPr>
        <w:br/>
        <w:t>ГОСТ 4598-86 Плиты древесноволокнистые. Технические условия.</w:t>
      </w:r>
      <w:r w:rsidRPr="001D5AB0">
        <w:rPr>
          <w:rFonts w:ascii="Times New Roman" w:eastAsia="Times New Roman" w:hAnsi="Times New Roman" w:cs="Times New Roman"/>
          <w:sz w:val="24"/>
          <w:szCs w:val="24"/>
          <w:lang w:eastAsia="ru-RU"/>
        </w:rPr>
        <w:br/>
        <w:t>ГОСТ 5089-2003 Замки и защелки для дверей. Технические условия.</w:t>
      </w:r>
      <w:r w:rsidRPr="001D5AB0">
        <w:rPr>
          <w:rFonts w:ascii="Times New Roman" w:eastAsia="Times New Roman" w:hAnsi="Times New Roman" w:cs="Times New Roman"/>
          <w:sz w:val="24"/>
          <w:szCs w:val="24"/>
          <w:lang w:eastAsia="ru-RU"/>
        </w:rPr>
        <w:br/>
        <w:t>ГОСТ 5264-80 Ручная дуговая сварка. Соединения сварные.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5632-72 Стали высоколегированные и сплавы коррозионно-стойкие, жаростойкие и жаропрочные. Марки.</w:t>
      </w:r>
      <w:r w:rsidRPr="001D5AB0">
        <w:rPr>
          <w:rFonts w:ascii="Times New Roman" w:eastAsia="Times New Roman" w:hAnsi="Times New Roman" w:cs="Times New Roman"/>
          <w:sz w:val="24"/>
          <w:szCs w:val="24"/>
          <w:lang w:eastAsia="ru-RU"/>
        </w:rPr>
        <w:br/>
        <w:t>ГОСТ 7016-2 Изделия из древесины и древесных материалов. Параметры шероховатости поверхности.</w:t>
      </w:r>
      <w:r w:rsidRPr="001D5AB0">
        <w:rPr>
          <w:rFonts w:ascii="Times New Roman" w:eastAsia="Times New Roman" w:hAnsi="Times New Roman" w:cs="Times New Roman"/>
          <w:sz w:val="24"/>
          <w:szCs w:val="24"/>
          <w:lang w:eastAsia="ru-RU"/>
        </w:rPr>
        <w:br/>
        <w:t>ГОСТ 7502-98 Рулетки измерительные металлические. Технические условия.</w:t>
      </w:r>
      <w:r w:rsidRPr="001D5AB0">
        <w:rPr>
          <w:rFonts w:ascii="Times New Roman" w:eastAsia="Times New Roman" w:hAnsi="Times New Roman" w:cs="Times New Roman"/>
          <w:sz w:val="24"/>
          <w:szCs w:val="24"/>
          <w:lang w:eastAsia="ru-RU"/>
        </w:rPr>
        <w:br/>
        <w:t>ГОСТ 8026-92 Линейки поверочные. Технические условия.</w:t>
      </w:r>
      <w:r w:rsidRPr="001D5AB0">
        <w:rPr>
          <w:rFonts w:ascii="Times New Roman" w:eastAsia="Times New Roman" w:hAnsi="Times New Roman" w:cs="Times New Roman"/>
          <w:sz w:val="24"/>
          <w:szCs w:val="24"/>
          <w:lang w:eastAsia="ru-RU"/>
        </w:rPr>
        <w:br/>
        <w:t>ГОСТ 8242—88 Детали профильные из древесины и древесных материалов для строительства. Технические условия</w:t>
      </w:r>
      <w:r w:rsidRPr="001D5AB0">
        <w:rPr>
          <w:rFonts w:ascii="Times New Roman" w:eastAsia="Times New Roman" w:hAnsi="Times New Roman" w:cs="Times New Roman"/>
          <w:sz w:val="24"/>
          <w:szCs w:val="24"/>
          <w:lang w:eastAsia="ru-RU"/>
        </w:rPr>
        <w:br/>
        <w:t>ГОСТ 8713—79 Сварка под флюсом. Соединения сварные.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9416—83 Уровни строительные. Технические условия</w:t>
      </w:r>
      <w:r w:rsidRPr="001D5AB0">
        <w:rPr>
          <w:rFonts w:ascii="Times New Roman" w:eastAsia="Times New Roman" w:hAnsi="Times New Roman" w:cs="Times New Roman"/>
          <w:sz w:val="24"/>
          <w:szCs w:val="24"/>
          <w:lang w:eastAsia="ru-RU"/>
        </w:rPr>
        <w:br/>
        <w:t>ГОСТ 10354—82 Пленка полиэтиленовая. Технические условия</w:t>
      </w:r>
      <w:r w:rsidRPr="001D5AB0">
        <w:rPr>
          <w:rFonts w:ascii="Times New Roman" w:eastAsia="Times New Roman" w:hAnsi="Times New Roman" w:cs="Times New Roman"/>
          <w:sz w:val="24"/>
          <w:szCs w:val="24"/>
          <w:lang w:eastAsia="ru-RU"/>
        </w:rPr>
        <w:br/>
        <w:t>ГОСТ 11533-—75 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11534—75 Ручная дуговая сварка. Соединения сварные под острыми и тупыми углами.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14771—76 Дуговая сварка в защитном газе. Соединения сварные.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15140—78 Материалы лакокрасочные. Методы определения адгезии</w:t>
      </w:r>
      <w:r w:rsidRPr="001D5AB0">
        <w:rPr>
          <w:rFonts w:ascii="Times New Roman" w:eastAsia="Times New Roman" w:hAnsi="Times New Roman" w:cs="Times New Roman"/>
          <w:sz w:val="24"/>
          <w:szCs w:val="24"/>
          <w:lang w:eastAsia="ru-RU"/>
        </w:rPr>
        <w:br/>
        <w:t>ГОСТ 21778—81 Система обеспечения точности геометрических параметров в строительстве. Основные положения</w:t>
      </w:r>
      <w:r w:rsidRPr="001D5AB0">
        <w:rPr>
          <w:rFonts w:ascii="Times New Roman" w:eastAsia="Times New Roman" w:hAnsi="Times New Roman" w:cs="Times New Roman"/>
          <w:sz w:val="24"/>
          <w:szCs w:val="24"/>
          <w:lang w:eastAsia="ru-RU"/>
        </w:rPr>
        <w:br/>
        <w:t>ГОСТ 21779—82 Система обеспечения точности геометрических параметров в строительстве. Технологические допуски</w:t>
      </w:r>
      <w:r w:rsidRPr="001D5AB0">
        <w:rPr>
          <w:rFonts w:ascii="Times New Roman" w:eastAsia="Times New Roman" w:hAnsi="Times New Roman" w:cs="Times New Roman"/>
          <w:sz w:val="24"/>
          <w:szCs w:val="24"/>
          <w:lang w:eastAsia="ru-RU"/>
        </w:rPr>
        <w:br/>
        <w:t xml:space="preserve">ГОСТ 21780—83 Система обеспечения точности геометрических параметров в </w:t>
      </w:r>
      <w:r w:rsidRPr="001D5AB0">
        <w:rPr>
          <w:rFonts w:ascii="Times New Roman" w:eastAsia="Times New Roman" w:hAnsi="Times New Roman" w:cs="Times New Roman"/>
          <w:sz w:val="24"/>
          <w:szCs w:val="24"/>
          <w:lang w:eastAsia="ru-RU"/>
        </w:rPr>
        <w:lastRenderedPageBreak/>
        <w:t>строительстве. Расчет точности</w:t>
      </w:r>
      <w:r w:rsidRPr="001D5AB0">
        <w:rPr>
          <w:rFonts w:ascii="Times New Roman" w:eastAsia="Times New Roman" w:hAnsi="Times New Roman" w:cs="Times New Roman"/>
          <w:sz w:val="24"/>
          <w:szCs w:val="24"/>
          <w:lang w:eastAsia="ru-RU"/>
        </w:rPr>
        <w:br/>
        <w:t>ГОСТ 23118—99 Конструкции стальные строительные. Общие технические условия</w:t>
      </w:r>
      <w:r w:rsidRPr="001D5AB0">
        <w:rPr>
          <w:rFonts w:ascii="Times New Roman" w:eastAsia="Times New Roman" w:hAnsi="Times New Roman" w:cs="Times New Roman"/>
          <w:sz w:val="24"/>
          <w:szCs w:val="24"/>
          <w:lang w:eastAsia="ru-RU"/>
        </w:rPr>
        <w:br/>
        <w:t>ГОСТ 23518—79 Дуговая сварка в защитных газах. Соединения сварные под острыми и тупыми углами. Основные типы, конструктивные элементы и размеры</w:t>
      </w:r>
      <w:r w:rsidRPr="001D5AB0">
        <w:rPr>
          <w:rFonts w:ascii="Times New Roman" w:eastAsia="Times New Roman" w:hAnsi="Times New Roman" w:cs="Times New Roman"/>
          <w:sz w:val="24"/>
          <w:szCs w:val="24"/>
          <w:lang w:eastAsia="ru-RU"/>
        </w:rPr>
        <w:br/>
        <w:t>ГОСТ 25347—82 Основные нормы взаимозаменяемости. ЕСДП. Поля допусков и рекомендуемые посадки</w:t>
      </w:r>
      <w:r w:rsidRPr="001D5AB0">
        <w:rPr>
          <w:rFonts w:ascii="Times New Roman" w:eastAsia="Times New Roman" w:hAnsi="Times New Roman" w:cs="Times New Roman"/>
          <w:sz w:val="24"/>
          <w:szCs w:val="24"/>
          <w:lang w:eastAsia="ru-RU"/>
        </w:rPr>
        <w:br/>
        <w:t>ГОСТ 26433.0—85 Система обеспечения точности геометрических параметров в строительстве. Правила выполнения измерений.</w:t>
      </w:r>
      <w:r w:rsidRPr="001D5AB0">
        <w:rPr>
          <w:rFonts w:ascii="Times New Roman" w:eastAsia="Times New Roman" w:hAnsi="Times New Roman" w:cs="Times New Roman"/>
          <w:sz w:val="24"/>
          <w:szCs w:val="24"/>
          <w:lang w:eastAsia="ru-RU"/>
        </w:rPr>
        <w:br/>
        <w:t>Общие положения</w:t>
      </w:r>
      <w:r w:rsidRPr="001D5AB0">
        <w:rPr>
          <w:rFonts w:ascii="Times New Roman" w:eastAsia="Times New Roman" w:hAnsi="Times New Roman" w:cs="Times New Roman"/>
          <w:sz w:val="24"/>
          <w:szCs w:val="24"/>
          <w:lang w:eastAsia="ru-RU"/>
        </w:rPr>
        <w:br/>
        <w:t>ГОСТ 26433.1—89 Система обеспечения точности геометрических параметров в строительстве. Правила выполнения измерений. Элементы заводского изготовления ГОСТ 26602.1—99 Блоки оконные и дверные. Методы определения сопротивления теплопередаче</w:t>
      </w:r>
      <w:r w:rsidRPr="001D5AB0">
        <w:rPr>
          <w:rFonts w:ascii="Times New Roman" w:eastAsia="Times New Roman" w:hAnsi="Times New Roman" w:cs="Times New Roman"/>
          <w:sz w:val="24"/>
          <w:szCs w:val="24"/>
          <w:lang w:eastAsia="ru-RU"/>
        </w:rPr>
        <w:br/>
        <w:t>ГОСТ 26602.2—99 Блоки оконные и дверные. Методы определения воздухо- и водопроницаемости</w:t>
      </w:r>
      <w:r w:rsidRPr="001D5AB0">
        <w:rPr>
          <w:rFonts w:ascii="Times New Roman" w:eastAsia="Times New Roman" w:hAnsi="Times New Roman" w:cs="Times New Roman"/>
          <w:sz w:val="24"/>
          <w:szCs w:val="24"/>
          <w:lang w:eastAsia="ru-RU"/>
        </w:rPr>
        <w:br/>
        <w:t>ГОСТ 26602.3—99 Блоки оконные и дверные. Метод определения звукоизоляции</w:t>
      </w:r>
      <w:r w:rsidRPr="001D5AB0">
        <w:rPr>
          <w:rFonts w:ascii="Times New Roman" w:eastAsia="Times New Roman" w:hAnsi="Times New Roman" w:cs="Times New Roman"/>
          <w:sz w:val="24"/>
          <w:szCs w:val="24"/>
          <w:lang w:eastAsia="ru-RU"/>
        </w:rPr>
        <w:br/>
        <w:t>ГОСТ 30778—2001 Прокладки уплотняющие из эластомерных материалов для оконных и дверных блоков. Технические условия</w:t>
      </w:r>
      <w:r w:rsidRPr="001D5AB0">
        <w:rPr>
          <w:rFonts w:ascii="Times New Roman" w:eastAsia="Times New Roman" w:hAnsi="Times New Roman" w:cs="Times New Roman"/>
          <w:sz w:val="24"/>
          <w:szCs w:val="24"/>
          <w:lang w:eastAsia="ru-RU"/>
        </w:rPr>
        <w:br/>
        <w:t>ГОСТ 30971—2002 Швы монтажные узлов примыкании оконных блоков к стеновым проемам. Общие технические условия</w:t>
      </w:r>
      <w:r w:rsidRPr="001D5AB0">
        <w:rPr>
          <w:rFonts w:ascii="Times New Roman" w:eastAsia="Times New Roman" w:hAnsi="Times New Roman" w:cs="Times New Roman"/>
          <w:sz w:val="24"/>
          <w:szCs w:val="24"/>
          <w:lang w:eastAsia="ru-RU"/>
        </w:rPr>
        <w:br/>
        <w:t>ГОСТ 30972—2002 Заготовки и детали деревянные клееные для оконных и дверных блоков. Технические условия</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3. Термины и определения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Термины с соответствующими определениями, применяемые в настоящем стандарте, приведены в приложении А.</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4 Классификация и условные обозначения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4.1 Изделия классифицируют по следующим признакам:</w:t>
      </w:r>
      <w:r w:rsidRPr="001D5AB0">
        <w:rPr>
          <w:rFonts w:ascii="Times New Roman" w:eastAsia="Times New Roman" w:hAnsi="Times New Roman" w:cs="Times New Roman"/>
          <w:sz w:val="24"/>
          <w:szCs w:val="24"/>
          <w:lang w:eastAsia="ru-RU"/>
        </w:rPr>
        <w:br/>
        <w:t>назначению;</w:t>
      </w:r>
      <w:r w:rsidRPr="001D5AB0">
        <w:rPr>
          <w:rFonts w:ascii="Times New Roman" w:eastAsia="Times New Roman" w:hAnsi="Times New Roman" w:cs="Times New Roman"/>
          <w:sz w:val="24"/>
          <w:szCs w:val="24"/>
          <w:lang w:eastAsia="ru-RU"/>
        </w:rPr>
        <w:br/>
        <w:t>вариантам конструктивного исполнения;</w:t>
      </w:r>
      <w:r w:rsidRPr="001D5AB0">
        <w:rPr>
          <w:rFonts w:ascii="Times New Roman" w:eastAsia="Times New Roman" w:hAnsi="Times New Roman" w:cs="Times New Roman"/>
          <w:sz w:val="24"/>
          <w:szCs w:val="24"/>
          <w:lang w:eastAsia="ru-RU"/>
        </w:rPr>
        <w:br/>
        <w:t>виду отделки;</w:t>
      </w:r>
      <w:r w:rsidRPr="001D5AB0">
        <w:rPr>
          <w:rFonts w:ascii="Times New Roman" w:eastAsia="Times New Roman" w:hAnsi="Times New Roman" w:cs="Times New Roman"/>
          <w:sz w:val="24"/>
          <w:szCs w:val="24"/>
          <w:lang w:eastAsia="ru-RU"/>
        </w:rPr>
        <w:br/>
        <w:t>эксплуатационным показателям;</w:t>
      </w:r>
      <w:r w:rsidRPr="001D5AB0">
        <w:rPr>
          <w:rFonts w:ascii="Times New Roman" w:eastAsia="Times New Roman" w:hAnsi="Times New Roman" w:cs="Times New Roman"/>
          <w:sz w:val="24"/>
          <w:szCs w:val="24"/>
          <w:lang w:eastAsia="ru-RU"/>
        </w:rPr>
        <w:br/>
        <w:t>механическим характеристикам;</w:t>
      </w:r>
      <w:r w:rsidRPr="001D5AB0">
        <w:rPr>
          <w:rFonts w:ascii="Times New Roman" w:eastAsia="Times New Roman" w:hAnsi="Times New Roman" w:cs="Times New Roman"/>
          <w:sz w:val="24"/>
          <w:szCs w:val="24"/>
          <w:lang w:eastAsia="ru-RU"/>
        </w:rPr>
        <w:br/>
        <w:t>охранным свойствам.</w:t>
      </w:r>
      <w:r w:rsidRPr="001D5AB0">
        <w:rPr>
          <w:rFonts w:ascii="Times New Roman" w:eastAsia="Times New Roman" w:hAnsi="Times New Roman" w:cs="Times New Roman"/>
          <w:sz w:val="24"/>
          <w:szCs w:val="24"/>
          <w:lang w:eastAsia="ru-RU"/>
        </w:rPr>
        <w:br/>
        <w:t>4.1.1 По назначению дверные блоки подразделяют на:</w:t>
      </w:r>
      <w:r w:rsidRPr="001D5AB0">
        <w:rPr>
          <w:rFonts w:ascii="Times New Roman" w:eastAsia="Times New Roman" w:hAnsi="Times New Roman" w:cs="Times New Roman"/>
          <w:sz w:val="24"/>
          <w:szCs w:val="24"/>
          <w:lang w:eastAsia="ru-RU"/>
        </w:rPr>
        <w:br/>
        <w:t>наружные (входные в здания, помещения, а также тамбурные);</w:t>
      </w:r>
      <w:r w:rsidRPr="001D5AB0">
        <w:rPr>
          <w:rFonts w:ascii="Times New Roman" w:eastAsia="Times New Roman" w:hAnsi="Times New Roman" w:cs="Times New Roman"/>
          <w:sz w:val="24"/>
          <w:szCs w:val="24"/>
          <w:lang w:eastAsia="ru-RU"/>
        </w:rPr>
        <w:br/>
        <w:t>внутренние (входные в квартиру и другие, предназначенные для эксплуатации внутри здания).</w:t>
      </w:r>
      <w:r w:rsidRPr="001D5AB0">
        <w:rPr>
          <w:rFonts w:ascii="Times New Roman" w:eastAsia="Times New Roman" w:hAnsi="Times New Roman" w:cs="Times New Roman"/>
          <w:sz w:val="24"/>
          <w:szCs w:val="24"/>
          <w:lang w:eastAsia="ru-RU"/>
        </w:rPr>
        <w:br/>
        <w:t>4.1.2 По вариантам конструктивного исполнения дверные блоки</w:t>
      </w:r>
      <w:r w:rsidRPr="001D5AB0">
        <w:rPr>
          <w:rFonts w:ascii="Times New Roman" w:eastAsia="Times New Roman" w:hAnsi="Times New Roman" w:cs="Times New Roman"/>
          <w:sz w:val="24"/>
          <w:szCs w:val="24"/>
          <w:lang w:eastAsia="ru-RU"/>
        </w:rPr>
        <w:br/>
        <w:t>подразделяют:</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i/>
          <w:iCs/>
          <w:sz w:val="24"/>
          <w:szCs w:val="24"/>
          <w:lang w:eastAsia="ru-RU"/>
        </w:rPr>
        <w:t>по конструкции коробки:</w:t>
      </w:r>
      <w:r w:rsidRPr="001D5AB0">
        <w:rPr>
          <w:rFonts w:ascii="Times New Roman" w:eastAsia="Times New Roman" w:hAnsi="Times New Roman" w:cs="Times New Roman"/>
          <w:sz w:val="24"/>
          <w:szCs w:val="24"/>
          <w:lang w:eastAsia="ru-RU"/>
        </w:rPr>
        <w:br/>
        <w:t>с замкнутой коробкой;</w:t>
      </w:r>
      <w:r w:rsidRPr="001D5AB0">
        <w:rPr>
          <w:rFonts w:ascii="Times New Roman" w:eastAsia="Times New Roman" w:hAnsi="Times New Roman" w:cs="Times New Roman"/>
          <w:sz w:val="24"/>
          <w:szCs w:val="24"/>
          <w:lang w:eastAsia="ru-RU"/>
        </w:rPr>
        <w:br/>
        <w:t>с П-образной коробкой;</w:t>
      </w:r>
      <w:r w:rsidRPr="001D5AB0">
        <w:rPr>
          <w:rFonts w:ascii="Times New Roman" w:eastAsia="Times New Roman" w:hAnsi="Times New Roman" w:cs="Times New Roman"/>
          <w:sz w:val="24"/>
          <w:szCs w:val="24"/>
          <w:lang w:eastAsia="ru-RU"/>
        </w:rPr>
        <w:br/>
        <w:t>с П-образной коробкой с доборным порогом;</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i/>
          <w:iCs/>
          <w:sz w:val="24"/>
          <w:szCs w:val="24"/>
          <w:lang w:eastAsia="ru-RU"/>
        </w:rPr>
        <w:t>по числу полотен (в том числе не открывающихся), направлению и виду открывания:</w:t>
      </w:r>
      <w:r w:rsidRPr="001D5AB0">
        <w:rPr>
          <w:rFonts w:ascii="Times New Roman" w:eastAsia="Times New Roman" w:hAnsi="Times New Roman" w:cs="Times New Roman"/>
          <w:sz w:val="24"/>
          <w:szCs w:val="24"/>
          <w:lang w:eastAsia="ru-RU"/>
        </w:rPr>
        <w:br/>
        <w:t>однопольные (левого и правого открывания);</w:t>
      </w:r>
      <w:r w:rsidRPr="001D5AB0">
        <w:rPr>
          <w:rFonts w:ascii="Times New Roman" w:eastAsia="Times New Roman" w:hAnsi="Times New Roman" w:cs="Times New Roman"/>
          <w:sz w:val="24"/>
          <w:szCs w:val="24"/>
          <w:lang w:eastAsia="ru-RU"/>
        </w:rPr>
        <w:br/>
        <w:t>двупольные (в том числе с полотнами разной ширины);</w:t>
      </w:r>
      <w:r w:rsidRPr="001D5AB0">
        <w:rPr>
          <w:rFonts w:ascii="Times New Roman" w:eastAsia="Times New Roman" w:hAnsi="Times New Roman" w:cs="Times New Roman"/>
          <w:sz w:val="24"/>
          <w:szCs w:val="24"/>
          <w:lang w:eastAsia="ru-RU"/>
        </w:rPr>
        <w:br/>
        <w:t>с не открывающимися горизонтальными или вертикальными полотнами-вставками;</w:t>
      </w:r>
      <w:r w:rsidRPr="001D5AB0">
        <w:rPr>
          <w:rFonts w:ascii="Times New Roman" w:eastAsia="Times New Roman" w:hAnsi="Times New Roman" w:cs="Times New Roman"/>
          <w:sz w:val="24"/>
          <w:szCs w:val="24"/>
          <w:lang w:eastAsia="ru-RU"/>
        </w:rPr>
        <w:br/>
        <w:t>с открыванием внутрь помещения;</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i/>
          <w:iCs/>
          <w:sz w:val="24"/>
          <w:szCs w:val="24"/>
          <w:lang w:eastAsia="ru-RU"/>
        </w:rPr>
        <w:lastRenderedPageBreak/>
        <w:t>с открыванием наружу;</w:t>
      </w:r>
      <w:r w:rsidRPr="001D5AB0">
        <w:rPr>
          <w:rFonts w:ascii="Times New Roman" w:eastAsia="Times New Roman" w:hAnsi="Times New Roman" w:cs="Times New Roman"/>
          <w:sz w:val="24"/>
          <w:szCs w:val="24"/>
          <w:lang w:eastAsia="ru-RU"/>
        </w:rPr>
        <w:br/>
        <w:t>по числу контуров уплотнения в притворе:</w:t>
      </w:r>
      <w:r w:rsidRPr="001D5AB0">
        <w:rPr>
          <w:rFonts w:ascii="Times New Roman" w:eastAsia="Times New Roman" w:hAnsi="Times New Roman" w:cs="Times New Roman"/>
          <w:sz w:val="24"/>
          <w:szCs w:val="24"/>
          <w:lang w:eastAsia="ru-RU"/>
        </w:rPr>
        <w:br/>
        <w:t>с одним контуром;</w:t>
      </w:r>
      <w:r w:rsidRPr="001D5AB0">
        <w:rPr>
          <w:rFonts w:ascii="Times New Roman" w:eastAsia="Times New Roman" w:hAnsi="Times New Roman" w:cs="Times New Roman"/>
          <w:sz w:val="24"/>
          <w:szCs w:val="24"/>
          <w:lang w:eastAsia="ru-RU"/>
        </w:rPr>
        <w:br/>
        <w:t>с двумя и более контурами.</w:t>
      </w:r>
      <w:r w:rsidRPr="001D5AB0">
        <w:rPr>
          <w:rFonts w:ascii="Times New Roman" w:eastAsia="Times New Roman" w:hAnsi="Times New Roman" w:cs="Times New Roman"/>
          <w:sz w:val="24"/>
          <w:szCs w:val="24"/>
          <w:lang w:eastAsia="ru-RU"/>
        </w:rPr>
        <w:br/>
        <w:t>4.1.3 По виду отделки дверные блоки подразделяют на:</w:t>
      </w:r>
      <w:r w:rsidRPr="001D5AB0">
        <w:rPr>
          <w:rFonts w:ascii="Times New Roman" w:eastAsia="Times New Roman" w:hAnsi="Times New Roman" w:cs="Times New Roman"/>
          <w:sz w:val="24"/>
          <w:szCs w:val="24"/>
          <w:lang w:eastAsia="ru-RU"/>
        </w:rPr>
        <w:br/>
        <w:t>окрашенные лакокрасочными и порошковыми материалами;</w:t>
      </w:r>
      <w:r w:rsidRPr="001D5AB0">
        <w:rPr>
          <w:rFonts w:ascii="Times New Roman" w:eastAsia="Times New Roman" w:hAnsi="Times New Roman" w:cs="Times New Roman"/>
          <w:sz w:val="24"/>
          <w:szCs w:val="24"/>
          <w:lang w:eastAsia="ru-RU"/>
        </w:rPr>
        <w:br/>
        <w:t>облицованные кожей (искусственной или натуральной) и утеплителем;</w:t>
      </w:r>
      <w:r w:rsidRPr="001D5AB0">
        <w:rPr>
          <w:rFonts w:ascii="Times New Roman" w:eastAsia="Times New Roman" w:hAnsi="Times New Roman" w:cs="Times New Roman"/>
          <w:sz w:val="24"/>
          <w:szCs w:val="24"/>
          <w:lang w:eastAsia="ru-RU"/>
        </w:rPr>
        <w:br/>
        <w:t>оклеенные декоративными пленочными материалами;</w:t>
      </w:r>
      <w:r w:rsidRPr="001D5AB0">
        <w:rPr>
          <w:rFonts w:ascii="Times New Roman" w:eastAsia="Times New Roman" w:hAnsi="Times New Roman" w:cs="Times New Roman"/>
          <w:sz w:val="24"/>
          <w:szCs w:val="24"/>
          <w:lang w:eastAsia="ru-RU"/>
        </w:rPr>
        <w:br/>
        <w:t>облицованные древесными или древесно-плиточными материалами (в том числе с натуральным или синтетическим шпоном);</w:t>
      </w:r>
      <w:r w:rsidRPr="001D5AB0">
        <w:rPr>
          <w:rFonts w:ascii="Times New Roman" w:eastAsia="Times New Roman" w:hAnsi="Times New Roman" w:cs="Times New Roman"/>
          <w:sz w:val="24"/>
          <w:szCs w:val="24"/>
          <w:lang w:eastAsia="ru-RU"/>
        </w:rPr>
        <w:br/>
        <w:t>отделанные стекольными (зеркальными) материалами;</w:t>
      </w:r>
      <w:r w:rsidRPr="001D5AB0">
        <w:rPr>
          <w:rFonts w:ascii="Times New Roman" w:eastAsia="Times New Roman" w:hAnsi="Times New Roman" w:cs="Times New Roman"/>
          <w:sz w:val="24"/>
          <w:szCs w:val="24"/>
          <w:lang w:eastAsia="ru-RU"/>
        </w:rPr>
        <w:br/>
        <w:t>отделанные декоративной металлической облицовкой;</w:t>
      </w:r>
      <w:r w:rsidRPr="001D5AB0">
        <w:rPr>
          <w:rFonts w:ascii="Times New Roman" w:eastAsia="Times New Roman" w:hAnsi="Times New Roman" w:cs="Times New Roman"/>
          <w:sz w:val="24"/>
          <w:szCs w:val="24"/>
          <w:lang w:eastAsia="ru-RU"/>
        </w:rPr>
        <w:br/>
        <w:t>комбинированные (в том числе из других материалов).</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 р и м е ч а н и е — По согласованию с заказчиком допускается применять</w:t>
      </w:r>
      <w:r w:rsidRPr="001D5AB0">
        <w:rPr>
          <w:rFonts w:ascii="Times New Roman" w:eastAsia="Times New Roman" w:hAnsi="Times New Roman" w:cs="Times New Roman"/>
          <w:sz w:val="24"/>
          <w:szCs w:val="24"/>
          <w:lang w:eastAsia="ru-RU"/>
        </w:rPr>
        <w:br/>
        <w:t>другие виды отделки.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4.2 По эксплуатационным показателям дверные блоки классифицируют по приведенному сопротивлению теплопередаче, воздухо-, водопроницаемости, звукоизоляции.</w:t>
      </w:r>
      <w:r w:rsidRPr="001D5AB0">
        <w:rPr>
          <w:rFonts w:ascii="Times New Roman" w:eastAsia="Times New Roman" w:hAnsi="Times New Roman" w:cs="Times New Roman"/>
          <w:sz w:val="24"/>
          <w:szCs w:val="24"/>
          <w:lang w:eastAsia="ru-RU"/>
        </w:rPr>
        <w:br/>
        <w:t>4.2.1 По показателю приведенного сопротивления теплопередаче полотна дверные блоки подразделяют на классы:</w:t>
      </w:r>
      <w:r w:rsidRPr="001D5AB0">
        <w:rPr>
          <w:rFonts w:ascii="Times New Roman" w:eastAsia="Times New Roman" w:hAnsi="Times New Roman" w:cs="Times New Roman"/>
          <w:sz w:val="24"/>
          <w:szCs w:val="24"/>
          <w:lang w:eastAsia="ru-RU"/>
        </w:rPr>
        <w:br/>
        <w:t>1 — с приведенным сопротивлением теплопередаче 1,0 м2 - С°/Вт и более;</w:t>
      </w:r>
      <w:r w:rsidRPr="001D5AB0">
        <w:rPr>
          <w:rFonts w:ascii="Times New Roman" w:eastAsia="Times New Roman" w:hAnsi="Times New Roman" w:cs="Times New Roman"/>
          <w:sz w:val="24"/>
          <w:szCs w:val="24"/>
          <w:lang w:eastAsia="ru-RU"/>
        </w:rPr>
        <w:br/>
        <w:t>2 — с приведенным сопротивлением теплопередаче от 0,70 до 0,99 м2 - С°/Вт;</w:t>
      </w:r>
      <w:r w:rsidRPr="001D5AB0">
        <w:rPr>
          <w:rFonts w:ascii="Times New Roman" w:eastAsia="Times New Roman" w:hAnsi="Times New Roman" w:cs="Times New Roman"/>
          <w:sz w:val="24"/>
          <w:szCs w:val="24"/>
          <w:lang w:eastAsia="ru-RU"/>
        </w:rPr>
        <w:br/>
        <w:t xml:space="preserve">3 — с приведенным сопротивлением теплопередаче 0,40 — О,69м2 С°/Вт. </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Примечание— Дверные блоки с приведенным сопротивлением теплопередаче менее 0,40 м2 С°/Вт классификации по этому показателю не подлежат.</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4.2.2 По показателю воздухо- и водопроницаемости дверные блоки подразделяют на классы, приведенные в таблице 1.</w:t>
      </w:r>
      <w:r w:rsidRPr="001D5AB0">
        <w:rPr>
          <w:rFonts w:ascii="Times New Roman" w:eastAsia="Times New Roman" w:hAnsi="Times New Roman" w:cs="Times New Roman"/>
          <w:sz w:val="24"/>
          <w:szCs w:val="24"/>
          <w:lang w:eastAsia="ru-RU"/>
        </w:rPr>
        <w:br/>
        <w:t>Таблица 1</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
        <w:gridCol w:w="4240"/>
        <w:gridCol w:w="4255"/>
      </w:tblGrid>
      <w:tr w:rsidR="001D5AB0" w:rsidRPr="001D5AB0" w:rsidTr="001D5AB0">
        <w:trPr>
          <w:tblCellSpacing w:w="15" w:type="dxa"/>
          <w:jc w:val="center"/>
        </w:trPr>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Класс</w:t>
            </w:r>
            <w:r w:rsidRPr="001D5AB0">
              <w:rPr>
                <w:rFonts w:ascii="Times New Roman" w:eastAsia="Times New Roman" w:hAnsi="Times New Roman" w:cs="Times New Roman"/>
                <w:sz w:val="24"/>
                <w:szCs w:val="24"/>
                <w:lang w:eastAsia="ru-RU"/>
              </w:rPr>
              <w:t xml:space="preserve"> </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Объемная воздухопроницаемость при Р = 100 Па, м3/(ч*м2)</w:t>
            </w:r>
            <w:r w:rsidRPr="001D5AB0">
              <w:rPr>
                <w:rFonts w:ascii="Times New Roman" w:eastAsia="Times New Roman" w:hAnsi="Times New Roman" w:cs="Times New Roman"/>
                <w:sz w:val="24"/>
                <w:szCs w:val="24"/>
                <w:lang w:eastAsia="ru-RU"/>
              </w:rPr>
              <w:t xml:space="preserve"> </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Предел водонепроницаемости, Па, не менее</w:t>
            </w:r>
            <w:r w:rsidRPr="001D5AB0">
              <w:rPr>
                <w:rFonts w:ascii="Times New Roman" w:eastAsia="Times New Roman" w:hAnsi="Times New Roman" w:cs="Times New Roman"/>
                <w:sz w:val="24"/>
                <w:szCs w:val="24"/>
                <w:lang w:eastAsia="ru-RU"/>
              </w:rPr>
              <w:t xml:space="preserve"> </w:t>
            </w:r>
          </w:p>
        </w:tc>
      </w:tr>
      <w:tr w:rsidR="001D5AB0" w:rsidRPr="001D5AB0" w:rsidTr="001D5AB0">
        <w:trPr>
          <w:tblCellSpacing w:w="15" w:type="dxa"/>
          <w:jc w:val="center"/>
        </w:trPr>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1</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Менее 9</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600</w:t>
            </w:r>
          </w:p>
        </w:tc>
      </w:tr>
      <w:tr w:rsidR="001D5AB0" w:rsidRPr="001D5AB0" w:rsidTr="001D5AB0">
        <w:trPr>
          <w:tblCellSpacing w:w="15" w:type="dxa"/>
          <w:jc w:val="center"/>
        </w:trPr>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2</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От 9 до 17</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400</w:t>
            </w:r>
          </w:p>
        </w:tc>
      </w:tr>
      <w:tr w:rsidR="001D5AB0" w:rsidRPr="001D5AB0" w:rsidTr="001D5AB0">
        <w:trPr>
          <w:tblCellSpacing w:w="15" w:type="dxa"/>
          <w:jc w:val="center"/>
        </w:trPr>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3</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17 - 27</w:t>
            </w:r>
          </w:p>
        </w:tc>
        <w:tc>
          <w:tcPr>
            <w:tcW w:w="22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200</w:t>
            </w:r>
          </w:p>
        </w:tc>
      </w:tr>
    </w:tbl>
    <w:p w:rsidR="001D5AB0" w:rsidRPr="001D5AB0" w:rsidRDefault="001D5AB0" w:rsidP="001D5AB0">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left w:w="0" w:type="dxa"/>
          <w:right w:w="0" w:type="dxa"/>
        </w:tblCellMar>
        <w:tblLook w:val="04A0" w:firstRow="1" w:lastRow="0" w:firstColumn="1" w:lastColumn="0" w:noHBand="0" w:noVBand="1"/>
      </w:tblPr>
      <w:tblGrid>
        <w:gridCol w:w="9445"/>
      </w:tblGrid>
      <w:tr w:rsidR="001D5AB0" w:rsidRPr="001D5AB0" w:rsidTr="001D5AB0">
        <w:trPr>
          <w:tblCellSpacing w:w="15" w:type="dxa"/>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Примечания :</w:t>
            </w:r>
            <w:r w:rsidRPr="001D5AB0">
              <w:rPr>
                <w:rFonts w:ascii="Times New Roman" w:eastAsia="Times New Roman" w:hAnsi="Times New Roman" w:cs="Times New Roman"/>
                <w:b/>
                <w:bCs/>
                <w:sz w:val="20"/>
                <w:szCs w:val="20"/>
                <w:lang w:eastAsia="ru-RU"/>
              </w:rPr>
              <w:br/>
              <w:t>1 Показатель предала водонепроницаемости — для входных дверных блоков в зданиях и помещения с улицы.</w:t>
            </w:r>
            <w:r w:rsidRPr="001D5AB0">
              <w:rPr>
                <w:rFonts w:ascii="Times New Roman" w:eastAsia="Times New Roman" w:hAnsi="Times New Roman" w:cs="Times New Roman"/>
                <w:b/>
                <w:bCs/>
                <w:sz w:val="20"/>
                <w:szCs w:val="20"/>
                <w:lang w:eastAsia="ru-RU"/>
              </w:rPr>
              <w:br/>
              <w:t>2 Дверные блоки с воздухопроницаемостью более 27 мУ(ч-м2) классификации по этому показателю не подлежат.</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4.2.3 По показателю звукоизоляции Rw дверные блоки подразделяют на классы:</w:t>
      </w:r>
    </w:p>
    <w:tbl>
      <w:tblPr>
        <w:tblW w:w="5000" w:type="pct"/>
        <w:tblCellSpacing w:w="15" w:type="dxa"/>
        <w:tblCellMar>
          <w:left w:w="0" w:type="dxa"/>
          <w:right w:w="0" w:type="dxa"/>
        </w:tblCellMar>
        <w:tblLook w:val="04A0" w:firstRow="1" w:lastRow="0" w:firstColumn="1" w:lastColumn="0" w:noHBand="0" w:noVBand="1"/>
      </w:tblPr>
      <w:tblGrid>
        <w:gridCol w:w="977"/>
        <w:gridCol w:w="5625"/>
        <w:gridCol w:w="2843"/>
      </w:tblGrid>
      <w:tr w:rsidR="001D5AB0" w:rsidRPr="001D5AB0" w:rsidTr="001D5AB0">
        <w:trPr>
          <w:tblCellSpacing w:w="15" w:type="dxa"/>
        </w:trPr>
        <w:tc>
          <w:tcPr>
            <w:tcW w:w="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w:t>
            </w:r>
          </w:p>
        </w:tc>
        <w:tc>
          <w:tcPr>
            <w:tcW w:w="30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 снижением воздушного шума</w:t>
            </w:r>
          </w:p>
        </w:tc>
        <w:tc>
          <w:tcPr>
            <w:tcW w:w="1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32 дБ и более</w:t>
            </w:r>
          </w:p>
        </w:tc>
      </w:tr>
      <w:tr w:rsidR="001D5AB0" w:rsidRPr="001D5AB0" w:rsidTr="001D5AB0">
        <w:trPr>
          <w:tblCellSpacing w:w="15" w:type="dxa"/>
        </w:trPr>
        <w:tc>
          <w:tcPr>
            <w:tcW w:w="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w:t>
            </w:r>
          </w:p>
        </w:tc>
        <w:tc>
          <w:tcPr>
            <w:tcW w:w="30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 снижением воздушного шума</w:t>
            </w:r>
          </w:p>
        </w:tc>
        <w:tc>
          <w:tcPr>
            <w:tcW w:w="1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26 - 31 дБ</w:t>
            </w:r>
          </w:p>
        </w:tc>
      </w:tr>
      <w:tr w:rsidR="001D5AB0" w:rsidRPr="001D5AB0" w:rsidTr="001D5AB0">
        <w:trPr>
          <w:tblCellSpacing w:w="15" w:type="dxa"/>
        </w:trPr>
        <w:tc>
          <w:tcPr>
            <w:tcW w:w="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w:t>
            </w:r>
          </w:p>
        </w:tc>
        <w:tc>
          <w:tcPr>
            <w:tcW w:w="30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 снижением воздушного шума</w:t>
            </w:r>
          </w:p>
        </w:tc>
        <w:tc>
          <w:tcPr>
            <w:tcW w:w="1500" w:type="pct"/>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20 - 25 дБ</w:t>
            </w:r>
          </w:p>
        </w:tc>
      </w:tr>
    </w:tbl>
    <w:p w:rsidR="001D5AB0" w:rsidRPr="001D5AB0" w:rsidRDefault="001D5AB0" w:rsidP="001D5AB0">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left w:w="0" w:type="dxa"/>
          <w:right w:w="0" w:type="dxa"/>
        </w:tblCellMar>
        <w:tblLook w:val="04A0" w:firstRow="1" w:lastRow="0" w:firstColumn="1" w:lastColumn="0" w:noHBand="0" w:noVBand="1"/>
      </w:tblPr>
      <w:tblGrid>
        <w:gridCol w:w="9445"/>
      </w:tblGrid>
      <w:tr w:rsidR="001D5AB0" w:rsidRPr="001D5AB0" w:rsidTr="001D5AB0">
        <w:trPr>
          <w:tblCellSpacing w:w="15" w:type="dxa"/>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Примечание— Дверные блоки со звукоизоляцией менее 20 дБ классификации по этому показателю не подлежат.</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t>4.3 Дверные блоки классифицируют по основным механическим характеристикам на классы прочности, приведенные в таблице 2.</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Таблица 2</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709"/>
        <w:gridCol w:w="1895"/>
        <w:gridCol w:w="1910"/>
      </w:tblGrid>
      <w:tr w:rsidR="001D5AB0" w:rsidRPr="001D5AB0" w:rsidTr="001D5AB0">
        <w:trPr>
          <w:tblCellSpacing w:w="15" w:type="dxa"/>
        </w:trPr>
        <w:tc>
          <w:tcPr>
            <w:tcW w:w="21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Наименование показателя</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Значение показателя для класса прочности</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М1</w:t>
            </w:r>
          </w:p>
        </w:tc>
        <w:tc>
          <w:tcPr>
            <w:tcW w:w="1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М2</w:t>
            </w:r>
          </w:p>
        </w:tc>
        <w:tc>
          <w:tcPr>
            <w:tcW w:w="1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М3</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Сопротивление статической нагрузке, прикладываемой в плоскости полотна, Н,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7000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Сопротивление статической нагрузке, прикладываемой в зоне свободного угла полотна, перпендикулярно его плоскости,</w:t>
            </w:r>
            <w:r w:rsidRPr="001D5AB0">
              <w:rPr>
                <w:rFonts w:ascii="Times New Roman" w:eastAsia="Times New Roman" w:hAnsi="Times New Roman" w:cs="Times New Roman"/>
                <w:b/>
                <w:bCs/>
                <w:sz w:val="24"/>
                <w:szCs w:val="24"/>
                <w:lang w:eastAsia="ru-RU"/>
              </w:rPr>
              <w:br/>
              <w:t>Н,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2500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1500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Сопротивление статической нагрузке, прикладываемой в зоне петель перпендикулярно плоскости</w:t>
            </w:r>
            <w:r w:rsidRPr="001D5AB0">
              <w:rPr>
                <w:rFonts w:ascii="Times New Roman" w:eastAsia="Times New Roman" w:hAnsi="Times New Roman" w:cs="Times New Roman"/>
                <w:b/>
                <w:bCs/>
                <w:sz w:val="24"/>
                <w:szCs w:val="24"/>
                <w:lang w:eastAsia="ru-RU"/>
              </w:rPr>
              <w:br/>
              <w:t>полотна, Н,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Сопротивление динамической нагрузке, прикладываемой в направлении открывания дверного полотна в сторону упора, не</w:t>
            </w:r>
            <w:r w:rsidRPr="001D5AB0">
              <w:rPr>
                <w:rFonts w:ascii="Times New Roman" w:eastAsia="Times New Roman" w:hAnsi="Times New Roman" w:cs="Times New Roman"/>
                <w:b/>
                <w:bCs/>
                <w:sz w:val="24"/>
                <w:szCs w:val="24"/>
                <w:lang w:eastAsia="ru-RU"/>
              </w:rPr>
              <w:br/>
              <w:t>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- 40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- 1.0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- 40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- 0.7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- 40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- 0.5 м</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Сопротивление ударной нагрузке мягким неупругим телом (в обоих направлениях открывания</w:t>
            </w:r>
            <w:r w:rsidRPr="001D5AB0">
              <w:rPr>
                <w:rFonts w:ascii="Times New Roman" w:eastAsia="Times New Roman" w:hAnsi="Times New Roman" w:cs="Times New Roman"/>
                <w:b/>
                <w:bCs/>
                <w:sz w:val="24"/>
                <w:szCs w:val="24"/>
                <w:lang w:eastAsia="ru-RU"/>
              </w:rPr>
              <w:br/>
              <w:t>дверного полотна),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- 30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- 1.5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- 30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- 1.0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m</w:t>
            </w:r>
            <w:r w:rsidRPr="001D5AB0">
              <w:rPr>
                <w:rFonts w:ascii="Times New Roman" w:eastAsia="Times New Roman" w:hAnsi="Times New Roman" w:cs="Times New Roman"/>
                <w:b/>
                <w:bCs/>
                <w:sz w:val="24"/>
                <w:szCs w:val="24"/>
                <w:lang w:eastAsia="ru-RU"/>
              </w:rPr>
              <w:t xml:space="preserve"> </w:t>
            </w:r>
            <w:r w:rsidRPr="001D5AB0">
              <w:rPr>
                <w:rFonts w:ascii="Courier New" w:eastAsia="Times New Roman" w:hAnsi="Courier New" w:cs="Courier New"/>
                <w:b/>
                <w:bCs/>
                <w:sz w:val="20"/>
                <w:szCs w:val="20"/>
                <w:lang w:eastAsia="ru-RU"/>
              </w:rPr>
              <w:t xml:space="preserve">груза </w:t>
            </w:r>
            <w:r w:rsidRPr="001D5AB0">
              <w:rPr>
                <w:rFonts w:ascii="Times New Roman" w:eastAsia="Times New Roman" w:hAnsi="Times New Roman" w:cs="Times New Roman"/>
                <w:b/>
                <w:bCs/>
                <w:sz w:val="24"/>
                <w:szCs w:val="24"/>
                <w:lang w:eastAsia="ru-RU"/>
              </w:rPr>
              <w:t xml:space="preserve">- 30 кг </w:t>
            </w:r>
            <w:r w:rsidRPr="001D5AB0">
              <w:rPr>
                <w:rFonts w:ascii="Times New Roman" w:eastAsia="Times New Roman" w:hAnsi="Times New Roman" w:cs="Times New Roman"/>
                <w:b/>
                <w:bCs/>
                <w:sz w:val="24"/>
                <w:szCs w:val="24"/>
                <w:lang w:eastAsia="ru-RU"/>
              </w:rPr>
              <w:br/>
              <w:t xml:space="preserve">h </w:t>
            </w:r>
            <w:r w:rsidRPr="001D5AB0">
              <w:rPr>
                <w:rFonts w:ascii="Courier New" w:eastAsia="Times New Roman" w:hAnsi="Courier New" w:cs="Courier New"/>
                <w:b/>
                <w:bCs/>
                <w:sz w:val="20"/>
                <w:szCs w:val="20"/>
                <w:lang w:eastAsia="ru-RU"/>
              </w:rPr>
              <w:t>падения</w:t>
            </w:r>
            <w:r w:rsidRPr="001D5AB0">
              <w:rPr>
                <w:rFonts w:ascii="Times New Roman" w:eastAsia="Times New Roman" w:hAnsi="Times New Roman" w:cs="Times New Roman"/>
                <w:b/>
                <w:bCs/>
                <w:sz w:val="24"/>
                <w:szCs w:val="24"/>
                <w:lang w:eastAsia="ru-RU"/>
              </w:rPr>
              <w:t xml:space="preserve"> - 0.7 м</w:t>
            </w:r>
          </w:p>
        </w:tc>
      </w:tr>
      <w:tr w:rsidR="001D5AB0" w:rsidRPr="001D5AB0" w:rsidTr="001D5AB0">
        <w:trPr>
          <w:tblCellSpacing w:w="15" w:type="dxa"/>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Примечания</w:t>
            </w:r>
            <w:r w:rsidRPr="001D5AB0">
              <w:rPr>
                <w:rFonts w:ascii="Times New Roman" w:eastAsia="Times New Roman" w:hAnsi="Times New Roman" w:cs="Times New Roman"/>
                <w:b/>
                <w:bCs/>
                <w:sz w:val="20"/>
                <w:szCs w:val="20"/>
                <w:lang w:eastAsia="ru-RU"/>
              </w:rPr>
              <w:br/>
              <w:t>1 Класс дверного блока устанавливают по наихудшему результату из всех видов испытаний.</w:t>
            </w:r>
            <w:r w:rsidRPr="001D5AB0">
              <w:rPr>
                <w:rFonts w:ascii="Times New Roman" w:eastAsia="Times New Roman" w:hAnsi="Times New Roman" w:cs="Times New Roman"/>
                <w:b/>
                <w:bCs/>
                <w:sz w:val="20"/>
                <w:szCs w:val="20"/>
                <w:lang w:eastAsia="ru-RU"/>
              </w:rPr>
              <w:br/>
              <w:t>2 Пример определения класса прочности при испытании на сопротивление статической нагрузке, действующей перпендикулярно плоскости полотна в зоне свободного угла, приведен в приложении Г.</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4.4 В зависимости от наличия охранных свойств дверные блоки подразделяют на:</w:t>
      </w:r>
      <w:r w:rsidRPr="001D5AB0">
        <w:rPr>
          <w:rFonts w:ascii="Times New Roman" w:eastAsia="Times New Roman" w:hAnsi="Times New Roman" w:cs="Times New Roman"/>
          <w:sz w:val="24"/>
          <w:szCs w:val="24"/>
          <w:lang w:eastAsia="ru-RU"/>
        </w:rPr>
        <w:br/>
        <w:t>дверные блоки обычного исполнения, оснащенные замками 111 — IV классов по ГОСТ 5089, блокировочными противосъемными устройствами;</w:t>
      </w:r>
      <w:r w:rsidRPr="001D5AB0">
        <w:rPr>
          <w:rFonts w:ascii="Times New Roman" w:eastAsia="Times New Roman" w:hAnsi="Times New Roman" w:cs="Times New Roman"/>
          <w:sz w:val="24"/>
          <w:szCs w:val="24"/>
          <w:lang w:eastAsia="ru-RU"/>
        </w:rPr>
        <w:br/>
        <w:t>дверные блоки усиленного исполнения, оснащенные замками III—IV классов по ГОСТ 5089, усиленными петлями, блокировочными противосъемными устройствами, много ригельными замками с запиранием по периметру, с прочностными характеристиками не ниже класса М2;</w:t>
      </w:r>
      <w:r w:rsidRPr="001D5AB0">
        <w:rPr>
          <w:rFonts w:ascii="Times New Roman" w:eastAsia="Times New Roman" w:hAnsi="Times New Roman" w:cs="Times New Roman"/>
          <w:sz w:val="24"/>
          <w:szCs w:val="24"/>
          <w:lang w:eastAsia="ru-RU"/>
        </w:rPr>
        <w:br/>
        <w:t>дверные блоки защитные — дверные блоки усиленного исполнения, с прочностными характеристиками не ниже класса М1 и соответствующие требованиям, установленным в приложении В.</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Примечание — В условном обозначении дверных блоков усиленного исполнения добавляется индекс «У», защитного исполнения — «3».</w:t>
      </w:r>
    </w:p>
    <w:p w:rsidR="001D5AB0" w:rsidRPr="001D5AB0" w:rsidRDefault="001D5AB0" w:rsidP="001D5AB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 xml:space="preserve">4.5 Структура условного обозначения дверных блоков: </w:t>
      </w:r>
    </w:p>
    <w:tbl>
      <w:tblPr>
        <w:tblW w:w="0" w:type="auto"/>
        <w:tblLook w:val="04A0" w:firstRow="1" w:lastRow="0" w:firstColumn="1" w:lastColumn="0" w:noHBand="0" w:noVBand="1"/>
      </w:tblPr>
      <w:tblGrid>
        <w:gridCol w:w="288"/>
        <w:gridCol w:w="390"/>
        <w:gridCol w:w="330"/>
        <w:gridCol w:w="360"/>
        <w:gridCol w:w="540"/>
        <w:gridCol w:w="540"/>
        <w:gridCol w:w="540"/>
        <w:gridCol w:w="540"/>
        <w:gridCol w:w="540"/>
        <w:gridCol w:w="570"/>
        <w:gridCol w:w="510"/>
        <w:gridCol w:w="540"/>
        <w:gridCol w:w="276"/>
        <w:gridCol w:w="2662"/>
      </w:tblGrid>
      <w:tr w:rsidR="001D5AB0" w:rsidRPr="001D5AB0" w:rsidTr="001D5AB0">
        <w:tc>
          <w:tcPr>
            <w:tcW w:w="678" w:type="dxa"/>
            <w:gridSpan w:val="2"/>
            <w:hideMark/>
          </w:tcPr>
          <w:p w:rsidR="001D5AB0" w:rsidRPr="001D5AB0" w:rsidRDefault="001D5AB0" w:rsidP="001D5AB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val="en-US" w:eastAsia="ru-RU"/>
              </w:rPr>
              <w:lastRenderedPageBreak/>
              <w:t>X</w:t>
            </w:r>
          </w:p>
        </w:tc>
        <w:tc>
          <w:tcPr>
            <w:tcW w:w="690" w:type="dxa"/>
            <w:gridSpan w:val="2"/>
            <w:hideMark/>
          </w:tcPr>
          <w:p w:rsidR="001D5AB0" w:rsidRPr="001D5AB0" w:rsidRDefault="001D5AB0" w:rsidP="001D5AB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val="en-US" w:eastAsia="ru-RU"/>
              </w:rPr>
              <w:t>X</w:t>
            </w:r>
          </w:p>
        </w:tc>
        <w:tc>
          <w:tcPr>
            <w:tcW w:w="1080" w:type="dxa"/>
            <w:gridSpan w:val="2"/>
            <w:hideMark/>
          </w:tcPr>
          <w:p w:rsidR="001D5AB0" w:rsidRPr="001D5AB0" w:rsidRDefault="001D5AB0" w:rsidP="001D5AB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val="en-US" w:eastAsia="ru-RU"/>
              </w:rPr>
              <w:t>X</w:t>
            </w:r>
          </w:p>
        </w:tc>
        <w:tc>
          <w:tcPr>
            <w:tcW w:w="1080" w:type="dxa"/>
            <w:gridSpan w:val="2"/>
            <w:hideMark/>
          </w:tcPr>
          <w:p w:rsidR="001D5AB0" w:rsidRPr="001D5AB0" w:rsidRDefault="001D5AB0" w:rsidP="001D5AB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val="en-US" w:eastAsia="ru-RU"/>
              </w:rPr>
              <w:t>X</w:t>
            </w:r>
          </w:p>
        </w:tc>
        <w:tc>
          <w:tcPr>
            <w:tcW w:w="1110" w:type="dxa"/>
            <w:gridSpan w:val="2"/>
            <w:hideMark/>
          </w:tcPr>
          <w:p w:rsidR="001D5AB0" w:rsidRPr="001D5AB0" w:rsidRDefault="001D5AB0" w:rsidP="001D5AB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D5AB0">
              <w:rPr>
                <w:rFonts w:ascii="Times New Roman" w:eastAsia="Times New Roman" w:hAnsi="Times New Roman" w:cs="Times New Roman"/>
                <w:b/>
                <w:bCs/>
                <w:kern w:val="36"/>
                <w:sz w:val="48"/>
                <w:szCs w:val="48"/>
                <w:lang w:val="en-US" w:eastAsia="ru-RU"/>
              </w:rPr>
              <w:t>X</w:t>
            </w:r>
          </w:p>
        </w:tc>
        <w:tc>
          <w:tcPr>
            <w:tcW w:w="1050" w:type="dxa"/>
            <w:gridSpan w:val="2"/>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48"/>
                <w:szCs w:val="48"/>
                <w:lang w:val="en-US" w:eastAsia="ru-RU"/>
              </w:rPr>
              <w:t>X</w:t>
            </w:r>
          </w:p>
        </w:tc>
        <w:tc>
          <w:tcPr>
            <w:tcW w:w="2898" w:type="dxa"/>
            <w:gridSpan w:val="2"/>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r>
      <w:tr w:rsidR="001D5AB0" w:rsidRPr="001D5AB0" w:rsidTr="001D5AB0">
        <w:tc>
          <w:tcPr>
            <w:tcW w:w="288"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Назначение изделия: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ДСВ – дверной блок стальной внутренний</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ДСН – дверной блок стальной наружный</w:t>
            </w: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Вариант конструктивного исполнения: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Д – двупольный</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К – с замкнутой коробкой</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 – с порогом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Л – однопольные левого открывания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 – однопольные правого открывания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Вн – открывание внутрь помещения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Н – открывание наружу</w:t>
            </w: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Классы по эксплуатационным показателям *, механическими характеристиками (М1, М2, М3) и вариантам исполнения по охранным свойствам (У, З)</w:t>
            </w:r>
          </w:p>
        </w:tc>
      </w:tr>
      <w:tr w:rsidR="001D5AB0" w:rsidRPr="001D5AB0" w:rsidTr="001D5AB0">
        <w:trPr>
          <w:trHeight w:val="2288"/>
        </w:trPr>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Размер по высоте, мм</w:t>
            </w: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single" w:sz="4" w:space="0" w:color="auto"/>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Размер по ширине, мм</w:t>
            </w: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single" w:sz="4" w:space="0" w:color="auto"/>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single" w:sz="4" w:space="0" w:color="auto"/>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tcBorders>
              <w:top w:val="nil"/>
              <w:left w:val="nil"/>
              <w:bottom w:val="nil"/>
              <w:right w:val="single" w:sz="4" w:space="0" w:color="auto"/>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nil"/>
              <w:left w:val="single" w:sz="4" w:space="0" w:color="auto"/>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nil"/>
              <w:left w:val="nil"/>
              <w:bottom w:val="single" w:sz="4" w:space="0" w:color="auto"/>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662" w:type="dxa"/>
            <w:vMerge w:val="restart"/>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Обозначение настоящего стандарта</w:t>
            </w:r>
          </w:p>
        </w:tc>
      </w:tr>
      <w:tr w:rsidR="001D5AB0" w:rsidRPr="001D5AB0" w:rsidTr="001D5AB0">
        <w:tc>
          <w:tcPr>
            <w:tcW w:w="288"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9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3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36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7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10" w:type="dxa"/>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540"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236" w:type="dxa"/>
            <w:tcBorders>
              <w:top w:val="single" w:sz="4" w:space="0" w:color="auto"/>
              <w:left w:val="nil"/>
              <w:bottom w:val="nil"/>
              <w:right w:val="nil"/>
            </w:tcBorders>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vMerge/>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bl>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xml:space="preserve">* Рекомендуемая составляющая условного обозначения </w:t>
      </w:r>
      <w:r w:rsidRPr="001D5AB0">
        <w:rPr>
          <w:rFonts w:ascii="Times New Roman" w:eastAsia="Times New Roman" w:hAnsi="Times New Roman" w:cs="Times New Roman"/>
          <w:sz w:val="24"/>
          <w:szCs w:val="24"/>
          <w:lang w:eastAsia="ru-RU"/>
        </w:rPr>
        <w:br/>
        <w:t xml:space="preserve">Примеры условного обозначения: </w:t>
      </w:r>
      <w:r w:rsidRPr="001D5AB0">
        <w:rPr>
          <w:rFonts w:ascii="Times New Roman" w:eastAsia="Times New Roman" w:hAnsi="Times New Roman" w:cs="Times New Roman"/>
          <w:i/>
          <w:iCs/>
          <w:sz w:val="24"/>
          <w:szCs w:val="24"/>
          <w:lang w:eastAsia="ru-RU"/>
        </w:rPr>
        <w:t>ДСВ ДКН2100-1270 МЗ ГОСТ 31173-2003</w:t>
      </w:r>
      <w:r w:rsidRPr="001D5AB0">
        <w:rPr>
          <w:rFonts w:ascii="Times New Roman" w:eastAsia="Times New Roman" w:hAnsi="Times New Roman" w:cs="Times New Roman"/>
          <w:sz w:val="24"/>
          <w:szCs w:val="24"/>
          <w:lang w:eastAsia="ru-RU"/>
        </w:rPr>
        <w:t>- дверной блок стальной внутренний, двупольный, с замкнутой коробкой, с открыванием полотен наружу, обычного исполнения, класс прочности - МЗ, высотой 2100 мм. шириной 1270 мм.</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i/>
          <w:iCs/>
          <w:sz w:val="24"/>
          <w:szCs w:val="24"/>
          <w:lang w:eastAsia="ru-RU"/>
        </w:rPr>
        <w:t>ДСП ППВн 1-2-2 М2 У 2300-900 ГОСТ 3117З-2003</w:t>
      </w:r>
      <w:r w:rsidRPr="001D5AB0">
        <w:rPr>
          <w:rFonts w:ascii="Times New Roman" w:eastAsia="Times New Roman" w:hAnsi="Times New Roman" w:cs="Times New Roman"/>
          <w:sz w:val="24"/>
          <w:szCs w:val="24"/>
          <w:lang w:eastAsia="ru-RU"/>
        </w:rPr>
        <w:t xml:space="preserve"> - дверной блок стальной наружный, </w:t>
      </w:r>
      <w:r w:rsidRPr="001D5AB0">
        <w:rPr>
          <w:rFonts w:ascii="Times New Roman" w:eastAsia="Times New Roman" w:hAnsi="Times New Roman" w:cs="Times New Roman"/>
          <w:sz w:val="24"/>
          <w:szCs w:val="24"/>
          <w:lang w:eastAsia="ru-RU"/>
        </w:rPr>
        <w:lastRenderedPageBreak/>
        <w:t>однопольный правого исполнения, с порогом, с открыванием полотна внутрь, класс по показателю приведенного сопротивления теплопередаче - 1, класс по показателю воздухе-, водопроницаемости - 2, класс по показателю звукоизоляции - 2, класс прочности - М2, усиленного исполнения, высотой 2300 мм, шириной 900 мм.</w:t>
      </w:r>
      <w:r w:rsidRPr="001D5AB0">
        <w:rPr>
          <w:rFonts w:ascii="Times New Roman" w:eastAsia="Times New Roman" w:hAnsi="Times New Roman" w:cs="Times New Roman"/>
          <w:sz w:val="24"/>
          <w:szCs w:val="24"/>
          <w:lang w:eastAsia="ru-RU"/>
        </w:rPr>
        <w:br/>
        <w:t>При оформлении заказа на изготовление (поставку) и паспорта рекомендуется указывать: вариант конструктивного решения, включая описание заполнения дверного полотна; чертеж с указанием схемы открывания полотен и конструкции дверного блока; тип м марки дверных приборов и класс замков; вид отделки, ширину коробки и другие требования по согласованию изготовителя с заказчиком.</w:t>
      </w:r>
      <w:r w:rsidRPr="001D5AB0">
        <w:rPr>
          <w:rFonts w:ascii="Times New Roman" w:eastAsia="Times New Roman" w:hAnsi="Times New Roman" w:cs="Times New Roman"/>
          <w:sz w:val="24"/>
          <w:szCs w:val="24"/>
          <w:lang w:eastAsia="ru-RU"/>
        </w:rPr>
        <w:br/>
        <w:t>При экспортно-импортных поставках допускается применять другую структуру условного обозначения, оговоренную в договоре (контракте).</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 Технические требования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5.1 Общие положения и требования к конструкции.</w:t>
      </w:r>
      <w:r w:rsidRPr="001D5AB0">
        <w:rPr>
          <w:rFonts w:ascii="Times New Roman" w:eastAsia="Times New Roman" w:hAnsi="Times New Roman" w:cs="Times New Roman"/>
          <w:sz w:val="24"/>
          <w:szCs w:val="24"/>
          <w:lang w:eastAsia="ru-RU"/>
        </w:rPr>
        <w:br/>
        <w:t>5.1.1 Изделия должны соответствовать требованиям настоящего стандарта и изготавливаться по конструкторской и технологической документации, утвержденной в установленном порядке.</w:t>
      </w:r>
      <w:r w:rsidRPr="001D5AB0">
        <w:rPr>
          <w:rFonts w:ascii="Times New Roman" w:eastAsia="Times New Roman" w:hAnsi="Times New Roman" w:cs="Times New Roman"/>
          <w:sz w:val="24"/>
          <w:szCs w:val="24"/>
          <w:lang w:eastAsia="ru-RU"/>
        </w:rPr>
        <w:br/>
        <w:t>5.1.2 Полотна дверных блоков представляют собой конструкцию, сваренную из стальных листов и прямоугольных или гнутых профилей. Допускается применять конструкцию полотен типа "гнутый короб", при этом стальные листы рекомендуется сваривать между собой. При производстве сварочных работ рекомендуется применять сварку в среде защитного газа. Места точек сварки устанавливают в рабочей документации.</w:t>
      </w:r>
      <w:r w:rsidRPr="001D5AB0">
        <w:rPr>
          <w:rFonts w:ascii="Times New Roman" w:eastAsia="Times New Roman" w:hAnsi="Times New Roman" w:cs="Times New Roman"/>
          <w:sz w:val="24"/>
          <w:szCs w:val="24"/>
          <w:lang w:eastAsia="ru-RU"/>
        </w:rPr>
        <w:br/>
        <w:t>5.1.3 Угловые соединения профилей рекомендуется соединять посредством сварных соединений. Допускаются другие виды соединений, соответствующие или превышающие по прочности сварные.</w:t>
      </w:r>
      <w:r w:rsidRPr="001D5AB0">
        <w:rPr>
          <w:rFonts w:ascii="Times New Roman" w:eastAsia="Times New Roman" w:hAnsi="Times New Roman" w:cs="Times New Roman"/>
          <w:sz w:val="24"/>
          <w:szCs w:val="24"/>
          <w:lang w:eastAsia="ru-RU"/>
        </w:rPr>
        <w:br/>
        <w:t>Варианты исполнения дверных полотен и примеры конструкций дверных блоков приведены на рисунках 1-7.</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br/>
      </w:r>
      <w:r w:rsidRPr="001D5AB0">
        <w:rPr>
          <w:rFonts w:ascii="Times New Roman" w:eastAsia="Times New Roman" w:hAnsi="Times New Roman" w:cs="Times New Roman"/>
          <w:noProof/>
          <w:sz w:val="24"/>
          <w:szCs w:val="24"/>
          <w:lang w:eastAsia="ru-RU"/>
        </w:rPr>
        <w:drawing>
          <wp:inline distT="0" distB="0" distL="0" distR="0" wp14:anchorId="1B4B2EC7" wp14:editId="2E4E4DFA">
            <wp:extent cx="3695700" cy="4762500"/>
            <wp:effectExtent l="0" t="0" r="0" b="0"/>
            <wp:docPr id="1" name="Рисунок 1" descr="http://ozpp.ru/netcat_files/Image/image002%281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pp.ru/netcat_files/Image/image002%28142%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5700" cy="476250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1 — верхний запирающий ригель; 2— верхняя тяга основного замка; 3 — каркас полотна (сваренные стальные профили); 4 — места крепления внутреннего "лючка"; 5 — задвижка; 6 — место крепления верхней тяги; 7 — ригеля засова сувальдного замка; 8 — защелка; 9 — засов цилиндрового замка; 10 — нижняя тяга основного замка; 11 — места крепления отделки; 12 — внутренняя полость для заполнителя; 13 — направляющая вертикальной тяги; 14 — нижний запирающий ригель; 15 - монтажное "ушко"; 16 порог; 17 — отверстие под противосъёмный ригель (штырь); 18 — противосъёмный пассивный ригель (штырь); 19 — монтажный анкер; 20 — коробка (рама); 21 — комбинированный сувальдно-цилиндровый замок; 22 — внутренний стальной лист; 23 — наружный стальной лист; 24 — петлевой узел; 25 — глазок.</w:t>
      </w:r>
      <w:r w:rsidRPr="001D5AB0">
        <w:rPr>
          <w:rFonts w:ascii="Times New Roman" w:eastAsia="Times New Roman" w:hAnsi="Times New Roman" w:cs="Times New Roman"/>
          <w:sz w:val="24"/>
          <w:szCs w:val="24"/>
          <w:lang w:eastAsia="ru-RU"/>
        </w:rPr>
        <w:br/>
        <w:t>Рисунок 1 — Пример конструкции дверного блока, полотно которого сварено из двух стальных листов и стальных профилей, коробка (рама) — из стального гнутого профиля.</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drawing>
          <wp:inline distT="0" distB="0" distL="0" distR="0" wp14:anchorId="0D1246D1" wp14:editId="11336EFC">
            <wp:extent cx="6010275" cy="1085850"/>
            <wp:effectExtent l="0" t="0" r="9525" b="0"/>
            <wp:docPr id="2" name="Рисунок 2" descr="http://ozpp.ru/netcat_files/Image/image003%281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zpp.ru/netcat_files/Image/image003%28119%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0275" cy="108585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 xml:space="preserve">Полотно с двумя стальными листами, стальными профилями коробчатого сечения и сотовым заполнением. </w:t>
      </w:r>
      <w:r w:rsidRPr="001D5AB0">
        <w:rPr>
          <w:rFonts w:ascii="Times New Roman" w:eastAsia="Times New Roman" w:hAnsi="Times New Roman" w:cs="Times New Roman"/>
          <w:noProof/>
          <w:sz w:val="24"/>
          <w:szCs w:val="24"/>
          <w:lang w:eastAsia="ru-RU"/>
        </w:rPr>
        <w:lastRenderedPageBreak/>
        <w:drawing>
          <wp:inline distT="0" distB="0" distL="0" distR="0" wp14:anchorId="7D356FB7" wp14:editId="060BCC33">
            <wp:extent cx="6248400" cy="990600"/>
            <wp:effectExtent l="0" t="0" r="0" b="0"/>
            <wp:docPr id="3" name="Рисунок 3" descr="http://ozpp.ru/netcat_files/Image/image004%28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zpp.ru/netcat_files/Image/image004%28100%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99060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Полотно с наружным стальным листом н внутренним листом из ДВП - с профилями сложного сечения и заполнением из древесного или минерального утеплителя.</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drawing>
          <wp:inline distT="0" distB="0" distL="0" distR="0" wp14:anchorId="0DA578A7" wp14:editId="20125405">
            <wp:extent cx="6134100" cy="1066800"/>
            <wp:effectExtent l="0" t="0" r="0" b="0"/>
            <wp:docPr id="4" name="Рисунок 4" descr="http://ozpp.ru/netcat_files/Image/image005%28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pp.ru/netcat_files/Image/image005%2876%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106680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Полотно типа гнутый короб с П образными стальными профилями и заполнением из пенопласта.</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drawing>
          <wp:inline distT="0" distB="0" distL="0" distR="0" wp14:anchorId="7A2E03E0" wp14:editId="5257B431">
            <wp:extent cx="6124575" cy="1085850"/>
            <wp:effectExtent l="0" t="0" r="9525" b="0"/>
            <wp:docPr id="5" name="Рисунок 5" descr="http://ozpp.ru/netcat_files/Image/image006%28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zpp.ru/netcat_files/Image/image006%286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108585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Полотно с наружные стальным листом н внутренним листом из ДВП, уголковыми стальными профилями с брусками из древесины и наполнением из пенопласта.</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Рисунок 1 — Примеры конструкций дверных полотен.</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lastRenderedPageBreak/>
        <w:drawing>
          <wp:inline distT="0" distB="0" distL="0" distR="0" wp14:anchorId="09A89365" wp14:editId="232B4A22">
            <wp:extent cx="3705225" cy="6067425"/>
            <wp:effectExtent l="0" t="0" r="9525" b="9525"/>
            <wp:docPr id="6" name="Рисунок 6" descr="http://ozpp.ru/netcat_files/Image/image007%28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zpp.ru/netcat_files/Image/image007%2841%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6067425"/>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 xml:space="preserve">Рисунок 3 — Пример конструкции дверного блока, сваренного на стальных листов и профилей (с заполнением среднего профиля коробки и полотна древесным и пенным материалом). </w:t>
      </w:r>
      <w:r w:rsidRPr="001D5AB0">
        <w:rPr>
          <w:rFonts w:ascii="Times New Roman" w:eastAsia="Times New Roman" w:hAnsi="Times New Roman" w:cs="Times New Roman"/>
          <w:noProof/>
          <w:sz w:val="24"/>
          <w:szCs w:val="24"/>
          <w:lang w:eastAsia="ru-RU"/>
        </w:rPr>
        <w:drawing>
          <wp:inline distT="0" distB="0" distL="0" distR="0" wp14:anchorId="4EC7B5EB" wp14:editId="5E9AE1B8">
            <wp:extent cx="7143750" cy="2314575"/>
            <wp:effectExtent l="0" t="0" r="0" b="9525"/>
            <wp:docPr id="7" name="Рисунок 7" descr="http://ozpp.ru/netcat_files/Image/image008%28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pp.ru/netcat_files/Image/image008%2837%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2314575"/>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lastRenderedPageBreak/>
        <w:t>Рисунок 4 — Пример конструкции дверного блока, сваренного из стальных листов и профилей, с облицовкой из натуральной древесины.</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drawing>
          <wp:inline distT="0" distB="0" distL="0" distR="0" wp14:anchorId="76D23884" wp14:editId="79CF16A3">
            <wp:extent cx="4762500" cy="8296275"/>
            <wp:effectExtent l="0" t="0" r="0" b="9525"/>
            <wp:docPr id="8" name="Рисунок 8" descr="http://ozpp.ru/netcat_files/Image/image009%28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zpp.ru/netcat_files/Image/image009%2825%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8296275"/>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Рисунок 5 — Пример конструкции двупольного дверного блока с облицовкой из древесины или древесно-плиточных материалов (горизонтальное сечение)</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lastRenderedPageBreak/>
        <w:drawing>
          <wp:inline distT="0" distB="0" distL="0" distR="0" wp14:anchorId="18A460A1" wp14:editId="751BCC3D">
            <wp:extent cx="5867400" cy="5591175"/>
            <wp:effectExtent l="0" t="0" r="0" b="9525"/>
            <wp:docPr id="9" name="Рисунок 9" descr="http://ozpp.ru/netcat_files/Image/image010%28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zpp.ru/netcat_files/Image/image010%2817%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5591175"/>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Рисунок 6 — Пример конструкций дверных полотен, сваренных из двух плоских стальных листов и стальных профилей (а) и дверного полотна типа "гнутый короб" (б) с вертикальными усиливающими профилями.</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noProof/>
          <w:sz w:val="24"/>
          <w:szCs w:val="24"/>
          <w:lang w:eastAsia="ru-RU"/>
        </w:rPr>
        <w:lastRenderedPageBreak/>
        <w:drawing>
          <wp:inline distT="0" distB="0" distL="0" distR="0" wp14:anchorId="46773280" wp14:editId="65D93961">
            <wp:extent cx="6715125" cy="5095875"/>
            <wp:effectExtent l="0" t="0" r="9525" b="9525"/>
            <wp:docPr id="10" name="Рисунок 10" descr="http://ozpp.ru/netcat_files/Image/image011%2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pp.ru/netcat_files/Image/image011%2819%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5095875"/>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Рисунок 7 — Примеры конструкции дверного полотна, сваренного из стальных профилей, с вертикальными и горизонтальными усиливающими профилями и установленными замками (а) и дверной коробкой (6).</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Коробки (рамы) изготавливают из гнутого профиля толщиной не менее 1,5 мм или из прямоугольного профиля с сечением не мене 40х50 мм.</w:t>
      </w:r>
      <w:r w:rsidRPr="001D5AB0">
        <w:rPr>
          <w:rFonts w:ascii="Times New Roman" w:eastAsia="Times New Roman" w:hAnsi="Times New Roman" w:cs="Times New Roman"/>
          <w:sz w:val="24"/>
          <w:szCs w:val="24"/>
          <w:lang w:eastAsia="ru-RU"/>
        </w:rPr>
        <w:br/>
        <w:t>Коробки (рамы) и дверные полотна изготавливают не ниже чем по 15 квалитету точности по ГОСТ 25347.</w:t>
      </w:r>
      <w:r w:rsidRPr="001D5AB0">
        <w:rPr>
          <w:rFonts w:ascii="Times New Roman" w:eastAsia="Times New Roman" w:hAnsi="Times New Roman" w:cs="Times New Roman"/>
          <w:sz w:val="24"/>
          <w:szCs w:val="24"/>
          <w:lang w:eastAsia="ru-RU"/>
        </w:rPr>
        <w:br/>
        <w:t>5.1.4 В конструкциях дверных полотен рекомендуется использовать вертикальные и горизонтальные усиливающие профиля (средники). Рекомендуется применять ни менее двух вертикальных и горизонтальных усиливающих профилей. Допускается располагать усиливающие профили под углом между вертикальными (наклонные профили). Горизонтальные усиливающие профили рекомендуется располагать в петлевой зоне или в зоне противосъёмных устройств.</w:t>
      </w:r>
      <w:r w:rsidRPr="001D5AB0">
        <w:rPr>
          <w:rFonts w:ascii="Times New Roman" w:eastAsia="Times New Roman" w:hAnsi="Times New Roman" w:cs="Times New Roman"/>
          <w:sz w:val="24"/>
          <w:szCs w:val="24"/>
          <w:lang w:eastAsia="ru-RU"/>
        </w:rPr>
        <w:br/>
        <w:t xml:space="preserve">Примеры расположения усиливающих профилей приведены на рисунке 8. </w:t>
      </w:r>
      <w:r w:rsidRPr="001D5AB0">
        <w:rPr>
          <w:rFonts w:ascii="Times New Roman" w:eastAsia="Times New Roman" w:hAnsi="Times New Roman" w:cs="Times New Roman"/>
          <w:noProof/>
          <w:sz w:val="24"/>
          <w:szCs w:val="24"/>
          <w:lang w:eastAsia="ru-RU"/>
        </w:rPr>
        <w:lastRenderedPageBreak/>
        <w:drawing>
          <wp:inline distT="0" distB="0" distL="0" distR="0" wp14:anchorId="597B391F" wp14:editId="674B2FE7">
            <wp:extent cx="7143750" cy="5276850"/>
            <wp:effectExtent l="0" t="0" r="0" b="0"/>
            <wp:docPr id="11" name="Рисунок 11" descr="http://ozpp.ru/netcat_files/Image/image012%2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zpp.ru/netcat_files/Image/image012%2813%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0" cy="5276850"/>
                    </a:xfrm>
                    <a:prstGeom prst="rect">
                      <a:avLst/>
                    </a:prstGeom>
                    <a:noFill/>
                    <a:ln>
                      <a:noFill/>
                    </a:ln>
                  </pic:spPr>
                </pic:pic>
              </a:graphicData>
            </a:graphic>
          </wp:inline>
        </w:drawing>
      </w:r>
      <w:r w:rsidRPr="001D5AB0">
        <w:rPr>
          <w:rFonts w:ascii="Times New Roman" w:eastAsia="Times New Roman" w:hAnsi="Times New Roman" w:cs="Times New Roman"/>
          <w:sz w:val="24"/>
          <w:szCs w:val="24"/>
          <w:lang w:eastAsia="ru-RU"/>
        </w:rPr>
        <w:br/>
        <w:t>Рисунок 8 — Примеры расположения усиливающих профилей в дверном полотне.</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5.1.5 Допускается применять вместо внутреннего цельного стального листа стыкованные листовые заготовки, сваренные но усиливающим профилям, при этом места точек сварки устанавливают в конструкторской документации.</w:t>
      </w:r>
      <w:r w:rsidRPr="001D5AB0">
        <w:rPr>
          <w:rFonts w:ascii="Times New Roman" w:eastAsia="Times New Roman" w:hAnsi="Times New Roman" w:cs="Times New Roman"/>
          <w:sz w:val="24"/>
          <w:szCs w:val="24"/>
          <w:lang w:eastAsia="ru-RU"/>
        </w:rPr>
        <w:br/>
        <w:t>.-^. Б качестве внутреннего листа допускается применить твердые древесноволокнистые плиты по ГОСТ 4598 ил и другие твердые листовые материалы, обеспечивающие достаточную прочность.</w:t>
      </w:r>
      <w:r w:rsidRPr="001D5AB0">
        <w:rPr>
          <w:rFonts w:ascii="Times New Roman" w:eastAsia="Times New Roman" w:hAnsi="Times New Roman" w:cs="Times New Roman"/>
          <w:sz w:val="24"/>
          <w:szCs w:val="24"/>
          <w:lang w:eastAsia="ru-RU"/>
        </w:rPr>
        <w:br/>
        <w:t>5.1.6 Для осуществления ремонта замков и защелок в месте их установки во внутреннем листе рекомендуется предусматривать "лючок", который крепится на механических связях.</w:t>
      </w:r>
      <w:r w:rsidRPr="001D5AB0">
        <w:rPr>
          <w:rFonts w:ascii="Times New Roman" w:eastAsia="Times New Roman" w:hAnsi="Times New Roman" w:cs="Times New Roman"/>
          <w:sz w:val="24"/>
          <w:szCs w:val="24"/>
          <w:lang w:eastAsia="ru-RU"/>
        </w:rPr>
        <w:br/>
        <w:t>5.1.7 Запирающие устройства (замки, защелки, дополнительные засовы) рекомендуется крепить на винтах через специальные подкладки и прижимные скобы с нарезанной резьбой. Крепление запирающих устройств должно быть прочным и надежным, исключающим их самопроизвольное смешение во время эксплуатации. Не рекомендуется крепить замок посредством сварки (в случае технологической необходимости применения сварки следует учитывать возможность термического влияния на легкоплавкие пластиковые и другие детали замка).</w:t>
      </w:r>
      <w:r w:rsidRPr="001D5AB0">
        <w:rPr>
          <w:rFonts w:ascii="Times New Roman" w:eastAsia="Times New Roman" w:hAnsi="Times New Roman" w:cs="Times New Roman"/>
          <w:sz w:val="24"/>
          <w:szCs w:val="24"/>
          <w:lang w:eastAsia="ru-RU"/>
        </w:rPr>
        <w:br/>
        <w:t>Замок должен устанавливаться согласно требованиям конструкторской документации так, чтобы во время эксплуатации дверного блока не возникало сжимающих иди нагибающих нагрузок.</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lastRenderedPageBreak/>
        <w:t>5.1.8 В конструкциях наружных и входных в квартиру дверных блоков (для повышения звукоизоляции и сопротивления теплопередаче) рекомендуется устанавливать не менее двух контуров уплотняющих прокладок.</w:t>
      </w:r>
      <w:r w:rsidRPr="001D5AB0">
        <w:rPr>
          <w:rFonts w:ascii="Times New Roman" w:eastAsia="Times New Roman" w:hAnsi="Times New Roman" w:cs="Times New Roman"/>
          <w:sz w:val="24"/>
          <w:szCs w:val="24"/>
          <w:lang w:eastAsia="ru-RU"/>
        </w:rPr>
        <w:br/>
        <w:t>Уплотняющие прокладки должны устанавливаться по всему периметру притвора. Заторы в стыков прокладок не допускаются. Прилегание прокладок должно быть плотным. Уплотняющие прокладки для наружных дверные блоков должны быть стойкими к климатическим и атмосферным воздействиям и испытаны на долговечность в испытательные центрах, аккредитованных на право проведения таких испытаний.</w:t>
      </w:r>
      <w:r w:rsidRPr="001D5AB0">
        <w:rPr>
          <w:rFonts w:ascii="Times New Roman" w:eastAsia="Times New Roman" w:hAnsi="Times New Roman" w:cs="Times New Roman"/>
          <w:sz w:val="24"/>
          <w:szCs w:val="24"/>
          <w:lang w:eastAsia="ru-RU"/>
        </w:rPr>
        <w:br/>
        <w:t>5.1.9 Требования настоящего стандарта распространяются на дверные блоки площадью, не превышающей 9 м3, при этом высота открывающихся дверных полотен рекомендуется не более 2300 мм, а ширина— не более 1300 мм.</w:t>
      </w:r>
      <w:r w:rsidRPr="001D5AB0">
        <w:rPr>
          <w:rFonts w:ascii="Times New Roman" w:eastAsia="Times New Roman" w:hAnsi="Times New Roman" w:cs="Times New Roman"/>
          <w:sz w:val="24"/>
          <w:szCs w:val="24"/>
          <w:lang w:eastAsia="ru-RU"/>
        </w:rPr>
        <w:br/>
        <w:t>Допускается применение не открывающихся горизонтальных и вертикальных полотен-вставок.</w:t>
      </w:r>
      <w:r w:rsidRPr="001D5AB0">
        <w:rPr>
          <w:rFonts w:ascii="Times New Roman" w:eastAsia="Times New Roman" w:hAnsi="Times New Roman" w:cs="Times New Roman"/>
          <w:sz w:val="24"/>
          <w:szCs w:val="24"/>
          <w:lang w:eastAsia="ru-RU"/>
        </w:rPr>
        <w:br/>
        <w:t>Рекомендуемая масса дверных полотен — не более 350 кг (расчетный показатель)</w:t>
      </w:r>
      <w:r w:rsidRPr="001D5AB0">
        <w:rPr>
          <w:rFonts w:ascii="Times New Roman" w:eastAsia="Times New Roman" w:hAnsi="Times New Roman" w:cs="Times New Roman"/>
          <w:sz w:val="24"/>
          <w:szCs w:val="24"/>
          <w:lang w:eastAsia="ru-RU"/>
        </w:rPr>
        <w:br/>
        <w:t xml:space="preserve">Изготовление дверных блоков (полотен) с площадью, массой с размерами, превышающими указанные значения, должно быть подтверждено результатами лабораторных испытаний или дополнительными прочностными расчетами согласно действующим строительным нормам. </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Примечание — Наибольшие размеры полотен дверных блоков конкретных типов в зависимости от массы полотна, моментов сопротивления сечений профилей каркаса полотна, жесткости сечения средней части полотна (включая наружную и внутреннею обшивки, заполнение, усиливающие профили), расположения (и типов) петель и запирающих приборов должны быть приведены в конструкторской документации предприятия-изготовителя.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5.1.10 Расположение к размеры отверстий для установки замков у других запирающих устройств устанавливают в конструкторской документации с учетом требований ГОСТ 5089.</w:t>
      </w:r>
      <w:r w:rsidRPr="001D5AB0">
        <w:rPr>
          <w:rFonts w:ascii="Times New Roman" w:eastAsia="Times New Roman" w:hAnsi="Times New Roman" w:cs="Times New Roman"/>
          <w:sz w:val="24"/>
          <w:szCs w:val="24"/>
          <w:lang w:eastAsia="ru-RU"/>
        </w:rPr>
        <w:br/>
        <w:t>5.1.11 Места отверстий, предназначенных для входа засова, рекомендуется защищать специальными коробами. Короба ввариваются в профиль коробки (рамы) так, чтобы они не мешали нормальному движению ригелей засова. Допускается выполнять отверстия для входа засовов в дверной коробке. При этом размеры отверстий должны быть на 2-3 мм больше соответствующих размеров сечения засова.</w:t>
      </w:r>
      <w:r w:rsidRPr="001D5AB0">
        <w:rPr>
          <w:rFonts w:ascii="Times New Roman" w:eastAsia="Times New Roman" w:hAnsi="Times New Roman" w:cs="Times New Roman"/>
          <w:sz w:val="24"/>
          <w:szCs w:val="24"/>
          <w:lang w:eastAsia="ru-RU"/>
        </w:rPr>
        <w:br/>
        <w:t>В закрытом положении засов замка должен входить в дверную коробку на глубину не менее чем 22 мм.</w:t>
      </w:r>
      <w:r w:rsidRPr="001D5AB0">
        <w:rPr>
          <w:rFonts w:ascii="Times New Roman" w:eastAsia="Times New Roman" w:hAnsi="Times New Roman" w:cs="Times New Roman"/>
          <w:sz w:val="24"/>
          <w:szCs w:val="24"/>
          <w:lang w:eastAsia="ru-RU"/>
        </w:rPr>
        <w:br/>
        <w:t>5.1.12 В конструкции изделий на петлевой стороне рекомендуется предусматривать противосъёмные пассивные ригели (штыри), Штыри должны быть прочно установлены в каркас дверного полотна или в коробку путем сварки, запрессовки или расклепки. Допускается использовать другие виды креплении противосъёмных штырей, не снижающие их прочностных качеств. Размер, количество и расположение противосъёмных штырей устанавливают в рабочей документации, при этом для обеспечения наибольшей защиты противосъёмные штыри рекомендуется устанавливать в петлевой зоне.</w:t>
      </w:r>
      <w:r w:rsidRPr="001D5AB0">
        <w:rPr>
          <w:rFonts w:ascii="Times New Roman" w:eastAsia="Times New Roman" w:hAnsi="Times New Roman" w:cs="Times New Roman"/>
          <w:sz w:val="24"/>
          <w:szCs w:val="24"/>
          <w:lang w:eastAsia="ru-RU"/>
        </w:rPr>
        <w:br/>
        <w:t>5.1.13 Для осуществления монтажа дверного блока в стеновой проем на профиль коробки (рамы) приваривают монтажные "ушки". Размер, количество и расположение монтажных "ушек" устанавливают в рабочей документации. Допускается применять другие конструкции креплений, обеспечивающих необходимую жёсткость и прочность при монтаже дверного блока.</w:t>
      </w:r>
      <w:r w:rsidRPr="001D5AB0">
        <w:rPr>
          <w:rFonts w:ascii="Times New Roman" w:eastAsia="Times New Roman" w:hAnsi="Times New Roman" w:cs="Times New Roman"/>
          <w:sz w:val="24"/>
          <w:szCs w:val="24"/>
          <w:lang w:eastAsia="ru-RU"/>
        </w:rPr>
        <w:br/>
        <w:t>5.1.14 В качестве внутреннего заполнения дверных полотен рекомендуется применять тепло- и звукоизоляционные материалы, например минеральную вату, базальтовую вату, пенопласт или другие материалы по нормативной документации (НД). Заполнение укладывают плотно, без пустот.</w:t>
      </w:r>
      <w:r w:rsidRPr="001D5AB0">
        <w:rPr>
          <w:rFonts w:ascii="Times New Roman" w:eastAsia="Times New Roman" w:hAnsi="Times New Roman" w:cs="Times New Roman"/>
          <w:sz w:val="24"/>
          <w:szCs w:val="24"/>
          <w:lang w:eastAsia="ru-RU"/>
        </w:rPr>
        <w:br/>
        <w:t xml:space="preserve">5.1.15 Изделия должны быть безопасными в эксплуатации. Условия безопасности </w:t>
      </w:r>
      <w:r w:rsidRPr="001D5AB0">
        <w:rPr>
          <w:rFonts w:ascii="Times New Roman" w:eastAsia="Times New Roman" w:hAnsi="Times New Roman" w:cs="Times New Roman"/>
          <w:sz w:val="24"/>
          <w:szCs w:val="24"/>
          <w:lang w:eastAsia="ru-RU"/>
        </w:rPr>
        <w:lastRenderedPageBreak/>
        <w:t>применения изделий различных конструкций устанавливают в проектной документации (например, дверные блоки на путях эвакуации рекомендуется оснащать противопаническими приборами).</w:t>
      </w:r>
      <w:r w:rsidRPr="001D5AB0">
        <w:rPr>
          <w:rFonts w:ascii="Times New Roman" w:eastAsia="Times New Roman" w:hAnsi="Times New Roman" w:cs="Times New Roman"/>
          <w:sz w:val="24"/>
          <w:szCs w:val="24"/>
          <w:lang w:eastAsia="ru-RU"/>
        </w:rPr>
        <w:br/>
        <w:t>Изделия должны быть рассчитаны на эксплуатационные нагрузки в соответствии с действующими строительными нормами При проектировании и производстве изделий следует применять расчетные программы или расчетные методы определения прочностных характеристик изделий.</w:t>
      </w:r>
      <w:r w:rsidRPr="001D5AB0">
        <w:rPr>
          <w:rFonts w:ascii="Times New Roman" w:eastAsia="Times New Roman" w:hAnsi="Times New Roman" w:cs="Times New Roman"/>
          <w:sz w:val="24"/>
          <w:szCs w:val="24"/>
          <w:lang w:eastAsia="ru-RU"/>
        </w:rPr>
        <w:br/>
        <w:t xml:space="preserve">5.1.16 Полимерные и синтетические материалы, применяемые для заполнения и отделки дверных полотен, должны иметь заключения о санитарной безопасности, предусмотренные действующим законодательством и оформленные в установленном порядке.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5.2 Размеры и требования к предельным отклонениям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5.2.1 Габаритные размеры и архитектурные рисунки дверных блоков устанавливают в проектной и технической документации (заказе, договоре на поставку) на изготовление изделии.</w:t>
      </w:r>
      <w:r w:rsidRPr="001D5AB0">
        <w:rPr>
          <w:rFonts w:ascii="Times New Roman" w:eastAsia="Times New Roman" w:hAnsi="Times New Roman" w:cs="Times New Roman"/>
          <w:sz w:val="24"/>
          <w:szCs w:val="24"/>
          <w:lang w:eastAsia="ru-RU"/>
        </w:rPr>
        <w:br/>
        <w:t>Номинальные размеры деталей узлов изделий, сечений профилей и зазоров, размеры расположения приборов, петель и отверстий устанавливают в технической документации на их изготовление.</w:t>
      </w:r>
      <w:r w:rsidRPr="001D5AB0">
        <w:rPr>
          <w:rFonts w:ascii="Times New Roman" w:eastAsia="Times New Roman" w:hAnsi="Times New Roman" w:cs="Times New Roman"/>
          <w:sz w:val="24"/>
          <w:szCs w:val="24"/>
          <w:lang w:eastAsia="ru-RU"/>
        </w:rPr>
        <w:br/>
        <w:t>5.2.2 Предельные отклонения номинальных габаритных размеров изделий не должны превышать ±3,0 мм.</w:t>
      </w:r>
      <w:r w:rsidRPr="001D5AB0">
        <w:rPr>
          <w:rFonts w:ascii="Times New Roman" w:eastAsia="Times New Roman" w:hAnsi="Times New Roman" w:cs="Times New Roman"/>
          <w:sz w:val="24"/>
          <w:szCs w:val="24"/>
          <w:lang w:eastAsia="ru-RU"/>
        </w:rPr>
        <w:br/>
        <w:t>5.2.3 Предельные отклонения номинальных размеров элементов изделий, зазоров под наплавом, размеров расположения дверных приборов и петель не должны превышать значений, установленных в таблице 3.</w:t>
      </w:r>
      <w:r w:rsidRPr="001D5AB0">
        <w:rPr>
          <w:rFonts w:ascii="Times New Roman" w:eastAsia="Times New Roman" w:hAnsi="Times New Roman" w:cs="Times New Roman"/>
          <w:sz w:val="24"/>
          <w:szCs w:val="24"/>
          <w:lang w:eastAsia="ru-RU"/>
        </w:rPr>
        <w:br/>
        <w:t xml:space="preserve">Таблица 3.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844"/>
        <w:gridCol w:w="1710"/>
        <w:gridCol w:w="1419"/>
        <w:gridCol w:w="2855"/>
      </w:tblGrid>
      <w:tr w:rsidR="001D5AB0" w:rsidRPr="001D5AB0" w:rsidTr="001D5A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Размерный интервал</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Предельные отклонения</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Внутренний размер коробок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Наружный размер полотен</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Зазор над наплавом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Размеры расположения приборов, петель и другие размеры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До 1000 включ.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 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+1.0 </w:t>
            </w:r>
            <w:r w:rsidRPr="001D5AB0">
              <w:rPr>
                <w:rFonts w:ascii="Times New Roman" w:eastAsia="Times New Roman" w:hAnsi="Times New Roman" w:cs="Times New Roman"/>
                <w:b/>
                <w:bCs/>
                <w:sz w:val="24"/>
                <w:szCs w:val="24"/>
                <w:lang w:eastAsia="ru-RU"/>
              </w:rPr>
              <w:br/>
              <w:t>2.0</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+1.5</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 2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Св. 1000 до 2000 включ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 2.5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 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+1.5</w:t>
            </w:r>
            <w:r w:rsidRPr="001D5AB0">
              <w:rPr>
                <w:rFonts w:ascii="Times New Roman" w:eastAsia="Times New Roman" w:hAnsi="Times New Roman" w:cs="Times New Roman"/>
                <w:b/>
                <w:bCs/>
                <w:sz w:val="24"/>
                <w:szCs w:val="24"/>
                <w:lang w:eastAsia="ru-RU"/>
              </w:rPr>
              <w:br/>
              <w:t>-1.0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Св. 2000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3</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w:t>
            </w:r>
            <w:r w:rsidRPr="001D5AB0">
              <w:rPr>
                <w:rFonts w:ascii="Times New Roman" w:eastAsia="Times New Roman" w:hAnsi="Times New Roman" w:cs="Times New Roman"/>
                <w:b/>
                <w:bCs/>
                <w:sz w:val="24"/>
                <w:szCs w:val="24"/>
                <w:lang w:eastAsia="ru-RU"/>
              </w:rPr>
              <w:br/>
              <w:t>-3.0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w:t>
            </w:r>
            <w:r w:rsidRPr="001D5AB0">
              <w:rPr>
                <w:rFonts w:ascii="Times New Roman" w:eastAsia="Times New Roman" w:hAnsi="Times New Roman" w:cs="Times New Roman"/>
                <w:b/>
                <w:bCs/>
                <w:sz w:val="24"/>
                <w:szCs w:val="24"/>
                <w:lang w:eastAsia="ru-RU"/>
              </w:rPr>
              <w:br/>
              <w:t>-1.0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rPr>
          <w:tblCellSpacing w:w="15" w:type="dxa"/>
        </w:trPr>
        <w:tc>
          <w:tcPr>
            <w:tcW w:w="0" w:type="auto"/>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 xml:space="preserve">Примечание - Значение предельных отклонений размеров зазоров над наплавом приведены для закрытых полотен с установленными уплотняющими прокладками </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Разность длин диагоналей прямоугольных полотен площадью 1,5 м2 и менее не должна превышать 2.0 мм. С площадью, свыше 1,5 м3— 3,0 мм.</w:t>
      </w:r>
      <w:r w:rsidRPr="001D5AB0">
        <w:rPr>
          <w:rFonts w:ascii="Times New Roman" w:eastAsia="Times New Roman" w:hAnsi="Times New Roman" w:cs="Times New Roman"/>
          <w:sz w:val="24"/>
          <w:szCs w:val="24"/>
          <w:lang w:eastAsia="ru-RU"/>
        </w:rPr>
        <w:br/>
        <w:t>5.2.4 Перепад лицевых поверхностей (провес) в сварных угловых соединениях не должен превышать 2,0 мм.</w:t>
      </w:r>
      <w:r w:rsidRPr="001D5AB0">
        <w:rPr>
          <w:rFonts w:ascii="Times New Roman" w:eastAsia="Times New Roman" w:hAnsi="Times New Roman" w:cs="Times New Roman"/>
          <w:sz w:val="24"/>
          <w:szCs w:val="24"/>
          <w:lang w:eastAsia="ru-RU"/>
        </w:rPr>
        <w:br/>
        <w:t>5.2.5 Провисание полотен в собранном изделии для конструкций дверных блоков с порогом не должно превышать 2.0 мм на 1 м ширины. 1.2.6 Отклонения от прямолинейности кромок полотен и коробок не должны превышать 1,0 мм на 1 м длины.</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Примечание — Плоскостность дверных полотен контролируют путем измерения прямолинейности их кромок и размера зазоров под наплавом.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t>5.2.7 Точность геометрических параметров рассчитывают в соответствии с ГОСТ 21778, ГОСТ 21779, ГОСТ 21780 с учетом особенностей конкретных конструкций и технологических условий изготовления и монтажа.</w:t>
      </w:r>
      <w:r w:rsidRPr="001D5AB0">
        <w:rPr>
          <w:rFonts w:ascii="Times New Roman" w:eastAsia="Times New Roman" w:hAnsi="Times New Roman" w:cs="Times New Roman"/>
          <w:sz w:val="24"/>
          <w:szCs w:val="24"/>
          <w:lang w:eastAsia="ru-RU"/>
        </w:rPr>
        <w:br/>
        <w:t>5.2.8 Размеры сварных швов должны соответствовать их рабочим сечениям, установленным в технической документации. Отклонения размеров швов от заданных не должны превышать значений, указанных в ГОСТ 5264, ГОСТ 8713, ГОСТ 11533, ГОСТ 11534, ГОСТ 14771,ГОСТ 23518.</w:t>
      </w:r>
      <w:r w:rsidRPr="001D5AB0">
        <w:rPr>
          <w:rFonts w:ascii="Times New Roman" w:eastAsia="Times New Roman" w:hAnsi="Times New Roman" w:cs="Times New Roman"/>
          <w:sz w:val="24"/>
          <w:szCs w:val="24"/>
          <w:lang w:eastAsia="ru-RU"/>
        </w:rPr>
        <w:br/>
        <w:t xml:space="preserve">5.2.9 Номинальные диаметры отверстий под болтовые соединения и предельные отклонения от них, установленные в зависимости от способа образования и типа болтового соединения принимают согласно ГОСТ23118. </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5.3 Характеристики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5.3.1 Эксплуатационные показатели дверных блоков приведены в таблице 4.</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Таблица 4</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13"/>
        <w:gridCol w:w="2162"/>
      </w:tblGrid>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Значение показателя</w:t>
            </w:r>
            <w:r w:rsidRPr="001D5AB0">
              <w:rPr>
                <w:rFonts w:ascii="Times New Roman" w:eastAsia="Times New Roman" w:hAnsi="Times New Roman" w:cs="Times New Roman"/>
                <w:sz w:val="24"/>
                <w:szCs w:val="24"/>
                <w:lang w:eastAsia="ru-RU"/>
              </w:rPr>
              <w:t xml:space="preserve">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Приведенное сопротивление теплопередаче полотен "дверных блоков" м2 °С/Вт,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0.4</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Звукоизоляция, Дб, не менее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Воздухопроницаемость при Р = 100 Па, м3/ (ч - м2), не более*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27</w:t>
            </w:r>
            <w:r w:rsidRPr="001D5AB0">
              <w:rPr>
                <w:rFonts w:ascii="Times New Roman" w:eastAsia="Times New Roman" w:hAnsi="Times New Roman" w:cs="Times New Roman"/>
                <w:sz w:val="24"/>
                <w:szCs w:val="24"/>
                <w:lang w:eastAsia="ru-RU"/>
              </w:rPr>
              <w:t xml:space="preserve">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tcBorders>
              <w:top w:val="nil"/>
              <w:left w:val="nil"/>
              <w:bottom w:val="nil"/>
              <w:right w:val="nil"/>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Безотказность, циклы открывания - закрывания, не менее:</w:t>
            </w:r>
            <w:r w:rsidRPr="001D5AB0">
              <w:rPr>
                <w:rFonts w:ascii="Times New Roman" w:eastAsia="Times New Roman" w:hAnsi="Times New Roman" w:cs="Times New Roman"/>
                <w:b/>
                <w:bCs/>
                <w:sz w:val="24"/>
                <w:szCs w:val="24"/>
                <w:lang w:eastAsia="ru-RU"/>
              </w:rPr>
              <w:br/>
              <w:t>для внутренних дверных блоков</w:t>
            </w:r>
            <w:r w:rsidRPr="001D5AB0">
              <w:rPr>
                <w:rFonts w:ascii="Times New Roman" w:eastAsia="Times New Roman" w:hAnsi="Times New Roman" w:cs="Times New Roman"/>
                <w:b/>
                <w:bCs/>
                <w:sz w:val="24"/>
                <w:szCs w:val="24"/>
                <w:lang w:eastAsia="ru-RU"/>
              </w:rPr>
              <w:br/>
              <w:t>для наружных дверных блоков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br/>
              <w:t>200000</w:t>
            </w:r>
            <w:r w:rsidRPr="001D5AB0">
              <w:rPr>
                <w:rFonts w:ascii="Times New Roman" w:eastAsia="Times New Roman" w:hAnsi="Times New Roman" w:cs="Times New Roman"/>
                <w:b/>
                <w:bCs/>
                <w:sz w:val="24"/>
                <w:szCs w:val="24"/>
                <w:lang w:eastAsia="ru-RU"/>
              </w:rPr>
              <w:br/>
              <w:t>500000</w:t>
            </w:r>
            <w:r w:rsidRPr="001D5AB0">
              <w:rPr>
                <w:rFonts w:ascii="Times New Roman" w:eastAsia="Times New Roman" w:hAnsi="Times New Roman" w:cs="Times New Roman"/>
                <w:sz w:val="24"/>
                <w:szCs w:val="24"/>
                <w:lang w:eastAsia="ru-RU"/>
              </w:rPr>
              <w:t xml:space="preserve"> </w:t>
            </w:r>
          </w:p>
        </w:tc>
      </w:tr>
      <w:tr w:rsidR="001D5AB0" w:rsidRPr="001D5AB0" w:rsidTr="001D5AB0">
        <w:trPr>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Примечание - Необходимость применения эксплуатационных показателей, отмеченных знаком * , устанавливаются проектной и технической документацией исходя из назначения дверных блоков.</w:t>
            </w:r>
          </w:p>
        </w:tc>
      </w:tr>
    </w:tbl>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t>5.3.2 Эксплуатационные показатели дверных блоков конкретного назначения рекомендуется устанавливать в проектной документации на строительство(реконструкцию). И подтверждать результатами испытаний: испытательных центрах, аккредитованных на право их проведения.</w:t>
      </w:r>
      <w:r w:rsidRPr="001D5AB0">
        <w:rPr>
          <w:rFonts w:ascii="Times New Roman" w:eastAsia="Times New Roman" w:hAnsi="Times New Roman" w:cs="Times New Roman"/>
          <w:sz w:val="24"/>
          <w:szCs w:val="24"/>
          <w:lang w:eastAsia="ru-RU"/>
        </w:rPr>
        <w:br/>
        <w:t>5.З.3 Дверные блоки в зависимости от класса прочности должны выдерживать действие статических нагрузок согласно требований таблицы 5.</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 xml:space="preserve">Таблица 5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0"/>
        <w:gridCol w:w="3374"/>
        <w:gridCol w:w="1540"/>
        <w:gridCol w:w="3111"/>
      </w:tblGrid>
      <w:tr w:rsidR="001D5AB0" w:rsidRPr="001D5AB0" w:rsidTr="001D5A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Класс прочности</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Значения статистических нагрузок, не менее ,Н</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Перпендикуляров плоскости полотна в зоне свободного угла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 плоскости полотна</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Перпендикулярно плоскости полотна в зоне петель</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4500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7000</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2000</w:t>
            </w:r>
            <w:r w:rsidRPr="001D5AB0">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2000</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br/>
        <w:t>5.З.4 Дверные блоки в зависимости от класса прочности должны выдерживать действия динамических нагрузок (удар о преграду — ограничитель угла открывания, дверной откос и др. при открывании полотна) согласно требований таблицы 6.</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 xml:space="preserve">Таблица 6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6"/>
        <w:gridCol w:w="4054"/>
        <w:gridCol w:w="2815"/>
      </w:tblGrid>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Класс прочности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Высота падения груза, h,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Масса груза, m, кг</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40</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t>5.3.5 Дверные блоки в зависимости от класса прочности должны выдерживать удар мягким неупругим телом согласно требований таблицы 7.</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Таблица 7.</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6"/>
        <w:gridCol w:w="4054"/>
        <w:gridCol w:w="2815"/>
      </w:tblGrid>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Класс прочности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Высота падения груза, h, 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Масса груза, m, кг</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30</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t>5.3.6 Усилие, прикладываемое к дверному полотну при закрывании до требуемого сжатия уплотняющих прокладок, не должно превышать 140 Н, при этом в закрытом положении защелка и засов замка должны работать без заеданий. Усилие, требуемое для открывания дверного полотна, не должно превышать 100 Н (эргономические требования).</w:t>
      </w:r>
      <w:r w:rsidRPr="001D5AB0">
        <w:rPr>
          <w:rFonts w:ascii="Times New Roman" w:eastAsia="Times New Roman" w:hAnsi="Times New Roman" w:cs="Times New Roman"/>
          <w:sz w:val="24"/>
          <w:szCs w:val="24"/>
          <w:lang w:eastAsia="ru-RU"/>
        </w:rPr>
        <w:br/>
        <w:t>5.3.7 В случае применения для облицовки дверных полотей искусственной или натуральной кожи или древесины (древесноплитных материалов, в том числе с натуральным или синтетическим шпоном) облицовочный материал должен выдерживать без разрушения удар металлическим шаром массой 1 кг с высоты 1 м.</w:t>
      </w:r>
      <w:r w:rsidRPr="001D5AB0">
        <w:rPr>
          <w:rFonts w:ascii="Times New Roman" w:eastAsia="Times New Roman" w:hAnsi="Times New Roman" w:cs="Times New Roman"/>
          <w:sz w:val="24"/>
          <w:szCs w:val="24"/>
          <w:lang w:eastAsia="ru-RU"/>
        </w:rPr>
        <w:br/>
        <w:t>5.3.8 Внешний вид изделий: цвет, допустимые дефекты поверхности облицовочных материалов и окрашенных элементов (риски, царапины и др.) должен соответствовать образцам-эталонам, утвержденным руководителем предприятия-изготовителя - разность цвета, глянца и дефекты поверхности, различимые невооруженным глазом с расстояния 0,6 — 0,8 м при естественном освещении не менее 300 лк, не допускаются.</w:t>
      </w:r>
      <w:r w:rsidRPr="001D5AB0">
        <w:rPr>
          <w:rFonts w:ascii="Times New Roman" w:eastAsia="Times New Roman" w:hAnsi="Times New Roman" w:cs="Times New Roman"/>
          <w:sz w:val="24"/>
          <w:szCs w:val="24"/>
          <w:lang w:eastAsia="ru-RU"/>
        </w:rPr>
        <w:br/>
        <w:t>5.3.9 Сварные соединения должны быть прочными и удовлетворять требованиям, контролируемым визуально: Металл шва и граничной зоны не должны иметь трещин - кратеры швов в местах остановки (окончания) сварки должны быть переварены (заварены); швы должны иметь гладкую или равномерно чешуйчатую поверхность без резких переходов к основному металлу; швы должны быть плотными по всей длине и не иметь прожогов, сужений, наплавов, не проваров, шлаковых включений и т.д.).</w:t>
      </w:r>
      <w:r w:rsidRPr="001D5AB0">
        <w:rPr>
          <w:rFonts w:ascii="Times New Roman" w:eastAsia="Times New Roman" w:hAnsi="Times New Roman" w:cs="Times New Roman"/>
          <w:sz w:val="24"/>
          <w:szCs w:val="24"/>
          <w:lang w:eastAsia="ru-RU"/>
        </w:rPr>
        <w:br/>
        <w:t>5.3.10 Временное сопротивление разрыву металла сварного соединения должно быть не ниже требований, предъявляемых к основному металлу.</w:t>
      </w:r>
      <w:r w:rsidRPr="001D5AB0">
        <w:rPr>
          <w:rFonts w:ascii="Times New Roman" w:eastAsia="Times New Roman" w:hAnsi="Times New Roman" w:cs="Times New Roman"/>
          <w:sz w:val="24"/>
          <w:szCs w:val="24"/>
          <w:lang w:eastAsia="ru-RU"/>
        </w:rPr>
        <w:br/>
        <w:t>Характеристики категорий и уровня качества сварных соединений - по ГОСТ 23118.</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5.4 Требования к материалам и комплектующим деталям (в том числе к уплотняющим прокладкам)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t>5.4.1 Материалы и комплектующие детали, применяемые для изготовления дверных блоков, должны соответствовать требованиям стандартов, технических условий, технических свидетельств, утвержденных в установленном порядке.</w:t>
      </w:r>
      <w:r w:rsidRPr="001D5AB0">
        <w:rPr>
          <w:rFonts w:ascii="Times New Roman" w:eastAsia="Times New Roman" w:hAnsi="Times New Roman" w:cs="Times New Roman"/>
          <w:sz w:val="24"/>
          <w:szCs w:val="24"/>
          <w:lang w:eastAsia="ru-RU"/>
        </w:rPr>
        <w:br/>
        <w:t>" -. . 5.4.2 Материалы и комплектующие детали, применяемые для изготовления дверных блоков, должны быть стойкими к климатическим воздействиям.</w:t>
      </w:r>
      <w:r w:rsidRPr="001D5AB0">
        <w:rPr>
          <w:rFonts w:ascii="Times New Roman" w:eastAsia="Times New Roman" w:hAnsi="Times New Roman" w:cs="Times New Roman"/>
          <w:sz w:val="24"/>
          <w:szCs w:val="24"/>
          <w:lang w:eastAsia="ru-RU"/>
        </w:rPr>
        <w:br/>
        <w:t>5.4.3 Поверхности стальных элементов коробок и полотен не должны иметь трещин, механических повреждений, раковин, искривлений, ржавчины. На лицевых поверхностях стальных элементов допускаются незначительные местные углубления, риски, волнистость глубиной до 0,5 мм, не снижающие функциональные свойства и качество изделий. 5.4.4 Стальные детали конструкций должны изготавливаться из марок стали, обеспечивающих прочностные характеристики конструктивных элементов, сварных, болтовых и других соединений в зависимости от характера и условий их работы.</w:t>
      </w:r>
      <w:r w:rsidRPr="001D5AB0">
        <w:rPr>
          <w:rFonts w:ascii="Times New Roman" w:eastAsia="Times New Roman" w:hAnsi="Times New Roman" w:cs="Times New Roman"/>
          <w:sz w:val="24"/>
          <w:szCs w:val="24"/>
          <w:lang w:eastAsia="ru-RU"/>
        </w:rPr>
        <w:br/>
        <w:t>- Стальные элементы рекомендуется изготавливать из стали марки не ниже Ст3кп2 по ГОСТ 380, проката сортового по ГОСТ 1050 или высоколегированной стали по ГОСТ 5632.</w:t>
      </w:r>
      <w:r w:rsidRPr="001D5AB0">
        <w:rPr>
          <w:rFonts w:ascii="Times New Roman" w:eastAsia="Times New Roman" w:hAnsi="Times New Roman" w:cs="Times New Roman"/>
          <w:sz w:val="24"/>
          <w:szCs w:val="24"/>
          <w:lang w:eastAsia="ru-RU"/>
        </w:rPr>
        <w:br/>
        <w:t>5.4.5 Уплотняющие прокладки должны изготавливаться из атмосфероморозостойких эластичных полимерных материалов по ГОСТ30778.</w:t>
      </w:r>
      <w:r w:rsidRPr="001D5AB0">
        <w:rPr>
          <w:rFonts w:ascii="Times New Roman" w:eastAsia="Times New Roman" w:hAnsi="Times New Roman" w:cs="Times New Roman"/>
          <w:sz w:val="24"/>
          <w:szCs w:val="24"/>
          <w:lang w:eastAsia="ru-RU"/>
        </w:rPr>
        <w:br/>
        <w:t>Прилегание уплотняющих просадок должно быть плотным, препятствующим проникновении воды. Уплотняющие прокладки должны устанавливаться непрерывно по всему периметру притвора.</w:t>
      </w:r>
      <w:r w:rsidRPr="001D5AB0">
        <w:rPr>
          <w:rFonts w:ascii="Times New Roman" w:eastAsia="Times New Roman" w:hAnsi="Times New Roman" w:cs="Times New Roman"/>
          <w:sz w:val="24"/>
          <w:szCs w:val="24"/>
          <w:lang w:eastAsia="ru-RU"/>
        </w:rPr>
        <w:br/>
        <w:t>5.4.6 Деревянные клееные филенки облицовки должны отвечать требованиям ГОСТ 30972, профильные погонажные деревянные детали — ГОСТ 8242.</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5.5 Требования к петлям, замкам и другим запирающим устройствам.</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5.5.1 При изготовлении изделий применяют запирающие и вспомогательные приборы и петли, специально предназначенные для применения в металлических дверных блоках. Примеры конструкций петель и замков приведены в приложении: Б.</w:t>
      </w:r>
      <w:r w:rsidRPr="001D5AB0">
        <w:rPr>
          <w:rFonts w:ascii="Times New Roman" w:eastAsia="Times New Roman" w:hAnsi="Times New Roman" w:cs="Times New Roman"/>
          <w:sz w:val="24"/>
          <w:szCs w:val="24"/>
          <w:lang w:eastAsia="ru-RU"/>
        </w:rPr>
        <w:br/>
        <w:t>Тип, число, расположение и способ крепления запирающих приборов и петель устанавливают в рабочей документации исходя из размера и массы открывающихся элементов изделия, а также условий эксплуатации дверных блоков. Полотна дверных блоков массой более 200 кг, а также изделия, применяемые в общественных помещениях (школы, больницы и т.п.), рекомендуется навешивать на три петли. Рекомендуемое расположение средней петли — на 150 — 200 мм ниже верхней.</w:t>
      </w:r>
      <w:r w:rsidRPr="001D5AB0">
        <w:rPr>
          <w:rFonts w:ascii="Times New Roman" w:eastAsia="Times New Roman" w:hAnsi="Times New Roman" w:cs="Times New Roman"/>
          <w:sz w:val="24"/>
          <w:szCs w:val="24"/>
          <w:lang w:eastAsia="ru-RU"/>
        </w:rPr>
        <w:br/>
        <w:t>5.5.2 Для навешивания полотен на коробку (раму) рекомендуется применять накладные подшипниковые или другие петли с возможностью регулировки в разных плоскостях.</w:t>
      </w:r>
      <w:r w:rsidRPr="001D5AB0">
        <w:rPr>
          <w:rFonts w:ascii="Times New Roman" w:eastAsia="Times New Roman" w:hAnsi="Times New Roman" w:cs="Times New Roman"/>
          <w:sz w:val="24"/>
          <w:szCs w:val="24"/>
          <w:lang w:eastAsia="ru-RU"/>
        </w:rPr>
        <w:br/>
        <w:t>Крепление петель к полотнам и коробкам рекомендуется производить на механических связях или путем сплошной сварки. Допускается использовать другие виды крепления петель, позволяющие обеспечить необходимую прочность конструкции. .;• 5.5.3 В дверные блоки должны быть установлены замки не ниже III класса по ГОСТ 5089. Замки должны соответствовать требованиям ГОСТ 538 и ГОСТ508.</w:t>
      </w:r>
      <w:r w:rsidRPr="001D5AB0">
        <w:rPr>
          <w:rFonts w:ascii="Times New Roman" w:eastAsia="Times New Roman" w:hAnsi="Times New Roman" w:cs="Times New Roman"/>
          <w:sz w:val="24"/>
          <w:szCs w:val="24"/>
          <w:lang w:eastAsia="ru-RU"/>
        </w:rPr>
        <w:br/>
        <w:t>В дверном блоке рекомендуется одновременно устанавливать замки с сувальдным и цилиндровым механизмами, а также замки с перекодирующимися механизмами секретов.</w:t>
      </w:r>
      <w:r w:rsidRPr="001D5AB0">
        <w:rPr>
          <w:rFonts w:ascii="Times New Roman" w:eastAsia="Times New Roman" w:hAnsi="Times New Roman" w:cs="Times New Roman"/>
          <w:sz w:val="24"/>
          <w:szCs w:val="24"/>
          <w:lang w:eastAsia="ru-RU"/>
        </w:rPr>
        <w:br/>
        <w:t>Для улучшения защитных свойств дверных блоков рекомендуется применяется многоригельные замки с дополнительным запиранием по периметру дверного блока или замки с тягами с дополнительным запиранием верхний и нижний горизонтальные профили коробки.</w:t>
      </w:r>
      <w:r w:rsidRPr="001D5AB0">
        <w:rPr>
          <w:rFonts w:ascii="Times New Roman" w:eastAsia="Times New Roman" w:hAnsi="Times New Roman" w:cs="Times New Roman"/>
          <w:sz w:val="24"/>
          <w:szCs w:val="24"/>
          <w:lang w:eastAsia="ru-RU"/>
        </w:rPr>
        <w:br/>
        <w:t>Для избежания засорения отверстий под нижний вертикальный засов, входящий в нижний профиль коробки, рекомендуется применять девиаторы.</w:t>
      </w:r>
      <w:r w:rsidRPr="001D5AB0">
        <w:rPr>
          <w:rFonts w:ascii="Times New Roman" w:eastAsia="Times New Roman" w:hAnsi="Times New Roman" w:cs="Times New Roman"/>
          <w:sz w:val="24"/>
          <w:szCs w:val="24"/>
          <w:lang w:eastAsia="ru-RU"/>
        </w:rPr>
        <w:br/>
        <w:t xml:space="preserve">5.5.4 В зависимости от назначения дверных блоков в проектной документации, а также при оформлении заказов следует предусматривать комплектацию изделий задвижками, дверными закрывателями (доводчиками), ограничителями угла открывания (упорами), </w:t>
      </w:r>
      <w:r w:rsidRPr="001D5AB0">
        <w:rPr>
          <w:rFonts w:ascii="Times New Roman" w:eastAsia="Times New Roman" w:hAnsi="Times New Roman" w:cs="Times New Roman"/>
          <w:sz w:val="24"/>
          <w:szCs w:val="24"/>
          <w:lang w:eastAsia="ru-RU"/>
        </w:rPr>
        <w:lastRenderedPageBreak/>
        <w:t>глазками, цепочками и т.д.</w:t>
      </w:r>
      <w:r w:rsidRPr="001D5AB0">
        <w:rPr>
          <w:rFonts w:ascii="Times New Roman" w:eastAsia="Times New Roman" w:hAnsi="Times New Roman" w:cs="Times New Roman"/>
          <w:sz w:val="24"/>
          <w:szCs w:val="24"/>
          <w:lang w:eastAsia="ru-RU"/>
        </w:rPr>
        <w:br/>
        <w:t>5.5.5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w:t>
      </w:r>
      <w:r w:rsidRPr="001D5AB0">
        <w:rPr>
          <w:rFonts w:ascii="Times New Roman" w:eastAsia="Times New Roman" w:hAnsi="Times New Roman" w:cs="Times New Roman"/>
          <w:sz w:val="24"/>
          <w:szCs w:val="24"/>
          <w:lang w:eastAsia="ru-RU"/>
        </w:rPr>
        <w:br/>
        <w:t>5.5.6 Конструкции запирающих приборов и петель должны обеспечивать плотный и равномерный обжим прокладок по всему контуру уплотнения в притворах.</w:t>
      </w:r>
      <w:r w:rsidRPr="001D5AB0">
        <w:rPr>
          <w:rFonts w:ascii="Times New Roman" w:eastAsia="Times New Roman" w:hAnsi="Times New Roman" w:cs="Times New Roman"/>
          <w:sz w:val="24"/>
          <w:szCs w:val="24"/>
          <w:lang w:eastAsia="ru-RU"/>
        </w:rPr>
        <w:br/>
        <w:t>5.5.7 Дверные приборы и крепежные детали должны отвечать требованиям ГОСТ 538 и иметь защитно-декоративное (или защитное) покрытие по ГОСТ 9.303.</w:t>
      </w:r>
      <w:r w:rsidRPr="001D5AB0">
        <w:rPr>
          <w:rFonts w:ascii="Times New Roman" w:eastAsia="Times New Roman" w:hAnsi="Times New Roman" w:cs="Times New Roman"/>
          <w:sz w:val="24"/>
          <w:szCs w:val="24"/>
          <w:lang w:eastAsia="ru-RU"/>
        </w:rPr>
        <w:br/>
        <w:t>5.5.8 В случаях когда дверные блоки устанавливают в общественных помещениях (детские сады, школы, больницы), рекомендуется применение приборов антипаники, датчиков задымления и других устройств, позволяющих обеспечить быструю эвакуацию.</w:t>
      </w:r>
      <w:r w:rsidRPr="001D5AB0">
        <w:rPr>
          <w:rFonts w:ascii="Times New Roman" w:eastAsia="Times New Roman" w:hAnsi="Times New Roman" w:cs="Times New Roman"/>
          <w:sz w:val="24"/>
          <w:szCs w:val="24"/>
          <w:lang w:eastAsia="ru-RU"/>
        </w:rPr>
        <w:br/>
        <w:t xml:space="preserve">5.5.9 При приемке работ ключи должны передаваться заказчику в запечатанной упаковке под его роспись о получении.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5.6 Требования к отделке изделий</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5.6.1 Качество отделки, а также требования к отделочному покрытию (облицовке) допускается устанавливать по согласованию изготовителя с потребителем в договоре (заказе) на изготовление (поставку) изделий. В этом случае оценку качества отделки допускается производить по образцам-эталонам, согласованным с заказчиком.</w:t>
      </w:r>
      <w:r w:rsidRPr="001D5AB0">
        <w:rPr>
          <w:rFonts w:ascii="Times New Roman" w:eastAsia="Times New Roman" w:hAnsi="Times New Roman" w:cs="Times New Roman"/>
          <w:sz w:val="24"/>
          <w:szCs w:val="24"/>
          <w:lang w:eastAsia="ru-RU"/>
        </w:rPr>
        <w:br/>
        <w:t>5.6.2 В качестве отделочных материалов применяют искусственную и натуральную кожу, декоративные пленки, плиты МДФ (с натуральным или синтетическим шпоном, гладкие или фрезерованные), древесину, зеркала, пластик, ДВП, лакокрасочные и другие материалы согласно требованиям НД. При выборе облицовочных материалов следует учитывать условия эксплуатации изделий. Варианты отделки дверных блоков приведены в приложении Б.</w:t>
      </w:r>
      <w:r w:rsidRPr="001D5AB0">
        <w:rPr>
          <w:rFonts w:ascii="Times New Roman" w:eastAsia="Times New Roman" w:hAnsi="Times New Roman" w:cs="Times New Roman"/>
          <w:sz w:val="24"/>
          <w:szCs w:val="24"/>
          <w:lang w:eastAsia="ru-RU"/>
        </w:rPr>
        <w:br/>
        <w:t>5.6.3 Металлические поверхности деталей перед нанесением лакокрасочного и полимерного покрытий должны соответствовать ГОСТ 9.402.</w:t>
      </w:r>
      <w:r w:rsidRPr="001D5AB0">
        <w:rPr>
          <w:rFonts w:ascii="Times New Roman" w:eastAsia="Times New Roman" w:hAnsi="Times New Roman" w:cs="Times New Roman"/>
          <w:sz w:val="24"/>
          <w:szCs w:val="24"/>
          <w:lang w:eastAsia="ru-RU"/>
        </w:rPr>
        <w:br/>
        <w:t>Требования к лакокрасочным покрытиям — по ГОСТ 9-401, обозначение покрытий — по ГОСТ 9-032, класс покрытий не ниже IV.</w:t>
      </w:r>
      <w:r w:rsidRPr="001D5AB0">
        <w:rPr>
          <w:rFonts w:ascii="Times New Roman" w:eastAsia="Times New Roman" w:hAnsi="Times New Roman" w:cs="Times New Roman"/>
          <w:sz w:val="24"/>
          <w:szCs w:val="24"/>
          <w:lang w:eastAsia="ru-RU"/>
        </w:rPr>
        <w:br/>
        <w:t>5.6.4 Качество поверхностей с законченным лакокрасочным покрытием должно соответствовать требованиям, установленным в ГОСТ 9.032. При этом следует наносить первый сдой грунтовочной краской, а последующие слои — защитно-декоративными лакокрасочными материалами.</w:t>
      </w:r>
      <w:r w:rsidRPr="001D5AB0">
        <w:rPr>
          <w:rFonts w:ascii="Times New Roman" w:eastAsia="Times New Roman" w:hAnsi="Times New Roman" w:cs="Times New Roman"/>
          <w:sz w:val="24"/>
          <w:szCs w:val="24"/>
          <w:lang w:eastAsia="ru-RU"/>
        </w:rPr>
        <w:br/>
        <w:t>5.6.5 Лицевые поверхности изделий не должны иметь трещин, заусенцев, механических повреждений. Требования к лицевым поверхностям устанавливают в технической документации изготовителя и/или в договорах на поставку с учетом ГОСТ 9.301 и ГОСТ 9.032.</w:t>
      </w:r>
      <w:r w:rsidRPr="001D5AB0">
        <w:rPr>
          <w:rFonts w:ascii="Times New Roman" w:eastAsia="Times New Roman" w:hAnsi="Times New Roman" w:cs="Times New Roman"/>
          <w:sz w:val="24"/>
          <w:szCs w:val="24"/>
          <w:lang w:eastAsia="ru-RU"/>
        </w:rPr>
        <w:br/>
        <w:t>Не лицевые поверхности изделий могут иметь углубления, риски, волнистость и другие дефекты поверхности, не снижающие функциональные свойства и качество изделий. Кромки отверстий не должны иметь заусенцев и неровностей.</w:t>
      </w:r>
      <w:r w:rsidRPr="001D5AB0">
        <w:rPr>
          <w:rFonts w:ascii="Times New Roman" w:eastAsia="Times New Roman" w:hAnsi="Times New Roman" w:cs="Times New Roman"/>
          <w:sz w:val="24"/>
          <w:szCs w:val="24"/>
          <w:lang w:eastAsia="ru-RU"/>
        </w:rPr>
        <w:br/>
        <w:t>5.6.6 Цвет (тон) и степень блеска (глянец, матовость) отделочного покрытия должны соответствовать образцам-эталонам, утвержденным руководителем предприятия-изготовителя и согласованным с заказчиком.</w:t>
      </w:r>
      <w:r w:rsidRPr="001D5AB0">
        <w:rPr>
          <w:rFonts w:ascii="Times New Roman" w:eastAsia="Times New Roman" w:hAnsi="Times New Roman" w:cs="Times New Roman"/>
          <w:sz w:val="24"/>
          <w:szCs w:val="24"/>
          <w:lang w:eastAsia="ru-RU"/>
        </w:rPr>
        <w:br/>
        <w:t>5.6.7 Лакокрасочные покрытия должны иметь прочность сцепления (адгезию) с отделываемой поверхностью не ниже 2-го балла по методу решетчатых надрезов по ГОСТ 15140.</w:t>
      </w:r>
      <w:r w:rsidRPr="001D5AB0">
        <w:rPr>
          <w:rFonts w:ascii="Times New Roman" w:eastAsia="Times New Roman" w:hAnsi="Times New Roman" w:cs="Times New Roman"/>
          <w:sz w:val="24"/>
          <w:szCs w:val="24"/>
          <w:lang w:eastAsia="ru-RU"/>
        </w:rPr>
        <w:br/>
        <w:t>5.6.8 Толщину лакокрасочных покрытий, а также порядок контроля этого показателя рекомендуется устанавливать в технической документации на изготовление изделий.</w:t>
      </w:r>
      <w:r w:rsidRPr="001D5AB0">
        <w:rPr>
          <w:rFonts w:ascii="Times New Roman" w:eastAsia="Times New Roman" w:hAnsi="Times New Roman" w:cs="Times New Roman"/>
          <w:sz w:val="24"/>
          <w:szCs w:val="24"/>
          <w:lang w:eastAsia="ru-RU"/>
        </w:rPr>
        <w:br/>
        <w:t>5.6.9 Защитные и защитно-декоративные покрытия должны быть стойкими к температурно-влажностным эксплуатационным воздействиям.</w:t>
      </w:r>
      <w:r w:rsidRPr="001D5AB0">
        <w:rPr>
          <w:rFonts w:ascii="Times New Roman" w:eastAsia="Times New Roman" w:hAnsi="Times New Roman" w:cs="Times New Roman"/>
          <w:sz w:val="24"/>
          <w:szCs w:val="24"/>
          <w:lang w:eastAsia="ru-RU"/>
        </w:rPr>
        <w:br/>
        <w:t xml:space="preserve">5.6.10 Облицовку полотен изделий изготавливают из плит МДФ по НД или из различных </w:t>
      </w:r>
      <w:r w:rsidRPr="001D5AB0">
        <w:rPr>
          <w:rFonts w:ascii="Times New Roman" w:eastAsia="Times New Roman" w:hAnsi="Times New Roman" w:cs="Times New Roman"/>
          <w:sz w:val="24"/>
          <w:szCs w:val="24"/>
          <w:lang w:eastAsia="ru-RU"/>
        </w:rPr>
        <w:lastRenderedPageBreak/>
        <w:t>пород древесины. Плиты МДФ могут быть отделаны строганным шпоном по ГОСТ 2977, лущеным шпоной по ГОСТ 99 или синтетическим шпоном по НД. Допускается использование фрезерованных или гладких плит МДФ. Примеры архитектурного исполнения отделки дверных полотен плитами МДФ приведены в приложении Б.</w:t>
      </w:r>
      <w:r w:rsidRPr="001D5AB0">
        <w:rPr>
          <w:rFonts w:ascii="Times New Roman" w:eastAsia="Times New Roman" w:hAnsi="Times New Roman" w:cs="Times New Roman"/>
          <w:sz w:val="24"/>
          <w:szCs w:val="24"/>
          <w:lang w:eastAsia="ru-RU"/>
        </w:rPr>
        <w:br/>
        <w:t>5.6.11 Лицевые поверхности деталей из древесины, применяемых для отделки дверных полотен, не должны иметь дефектов обработки: пороков древесины, за исключением завитков, свилеватости, глазков, наклона волокон до 5 % по ГОСТ 2140.</w:t>
      </w:r>
      <w:r w:rsidRPr="001D5AB0">
        <w:rPr>
          <w:rFonts w:ascii="Times New Roman" w:eastAsia="Times New Roman" w:hAnsi="Times New Roman" w:cs="Times New Roman"/>
          <w:sz w:val="24"/>
          <w:szCs w:val="24"/>
          <w:lang w:eastAsia="ru-RU"/>
        </w:rPr>
        <w:br/>
        <w:t>Рекомендуемая шероховатость лицевых поверхностей деталей из древесины Кт — не более 60 мкм по ГОСТ 7016, влажность древесины должна быть в пределах от 8 до 12 %.</w:t>
      </w:r>
      <w:r w:rsidRPr="001D5AB0">
        <w:rPr>
          <w:rFonts w:ascii="Times New Roman" w:eastAsia="Times New Roman" w:hAnsi="Times New Roman" w:cs="Times New Roman"/>
          <w:sz w:val="24"/>
          <w:szCs w:val="24"/>
          <w:lang w:eastAsia="ru-RU"/>
        </w:rPr>
        <w:br/>
        <w:t>5.6.12 Конструкция крепления облицовочных деталей из древесины и плотных материалов к стальным элементам дверных блоков должна обеспечивать возможность компенсации их температурно-влажностных деформаций.</w:t>
      </w:r>
      <w:r w:rsidRPr="001D5AB0">
        <w:rPr>
          <w:rFonts w:ascii="Times New Roman" w:eastAsia="Times New Roman" w:hAnsi="Times New Roman" w:cs="Times New Roman"/>
          <w:sz w:val="24"/>
          <w:szCs w:val="24"/>
          <w:lang w:eastAsia="ru-RU"/>
        </w:rPr>
        <w:br/>
        <w:t>Форма и размеры сечений облицовочных профилей, прилегающих к стальным поверхностям наружных изделий, должны обеспечивать минимальную площадь соприкосновения с этими поверхностями, а также возможность проветривания полости между ними, в противном случае соприкасающиеся поверхности должны быть защищены лакокрасочными или другими защитными материалами.</w:t>
      </w:r>
      <w:r w:rsidRPr="001D5AB0">
        <w:rPr>
          <w:rFonts w:ascii="Times New Roman" w:eastAsia="Times New Roman" w:hAnsi="Times New Roman" w:cs="Times New Roman"/>
          <w:sz w:val="24"/>
          <w:szCs w:val="24"/>
          <w:lang w:eastAsia="ru-RU"/>
        </w:rPr>
        <w:br/>
        <w:t xml:space="preserve">5.6.13 Клеевые материалы, применяемые при облицовке полотен дверных блоков искусственной или натуральной кожей, а также декоративными пленками, должны обеспечивать достаточную прочность сцепления, при этом не допускаются не проклеенные участки, складки, волнистость и другие дефекты внешнего вида.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5.7 Комплектность и маркировка</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5.7.1 Комплектация изделий при их поставке потребителю должна соответствовать требованиям, установленным в договоре (заказе).</w:t>
      </w:r>
      <w:r w:rsidRPr="001D5AB0">
        <w:rPr>
          <w:rFonts w:ascii="Times New Roman" w:eastAsia="Times New Roman" w:hAnsi="Times New Roman" w:cs="Times New Roman"/>
          <w:sz w:val="24"/>
          <w:szCs w:val="24"/>
          <w:lang w:eastAsia="ru-RU"/>
        </w:rPr>
        <w:br/>
        <w:t>Дверные блоки следует поставлять в собранном виде с установленными запирающими приборами. По согласованию с потребителем комплект изделий может также включать в себя доводчики (регуляторы закрывания), ограничители угла открывания и другие дверные приборы.</w:t>
      </w:r>
      <w:r w:rsidRPr="001D5AB0">
        <w:rPr>
          <w:rFonts w:ascii="Times New Roman" w:eastAsia="Times New Roman" w:hAnsi="Times New Roman" w:cs="Times New Roman"/>
          <w:sz w:val="24"/>
          <w:szCs w:val="24"/>
          <w:lang w:eastAsia="ru-RU"/>
        </w:rPr>
        <w:br/>
        <w:t>Комплект ключей должен передаваться заказчику в запечатанном виде под роспись заказчика (покупателя).</w:t>
      </w:r>
      <w:r w:rsidRPr="001D5AB0">
        <w:rPr>
          <w:rFonts w:ascii="Times New Roman" w:eastAsia="Times New Roman" w:hAnsi="Times New Roman" w:cs="Times New Roman"/>
          <w:sz w:val="24"/>
          <w:szCs w:val="24"/>
          <w:lang w:eastAsia="ru-RU"/>
        </w:rPr>
        <w:br/>
        <w:t>5.7.2 В комплект поставки должны входить документ о качества (паспорт) и инструкция по эксплуатации изделий, включающая рекомендации по монтажу.</w:t>
      </w:r>
      <w:r w:rsidRPr="001D5AB0">
        <w:rPr>
          <w:rFonts w:ascii="Times New Roman" w:eastAsia="Times New Roman" w:hAnsi="Times New Roman" w:cs="Times New Roman"/>
          <w:sz w:val="24"/>
          <w:szCs w:val="24"/>
          <w:lang w:eastAsia="ru-RU"/>
        </w:rPr>
        <w:br/>
        <w:t>5.7.3 Каждое изделие маркируют водостойким маркером или этикеткой с указанием наименования предприятия-изготовителя, марки изделия, даты его изготовления и (или) номера заказа, знака (штампа), подтверждающего приемку изделия техническим контролем.</w:t>
      </w:r>
      <w:r w:rsidRPr="001D5AB0">
        <w:rPr>
          <w:rFonts w:ascii="Times New Roman" w:eastAsia="Times New Roman" w:hAnsi="Times New Roman" w:cs="Times New Roman"/>
          <w:sz w:val="24"/>
          <w:szCs w:val="24"/>
          <w:lang w:eastAsia="ru-RU"/>
        </w:rPr>
        <w:br/>
        <w:t xml:space="preserve">5.7.4 Входящие в состав изделия дверные приборы должны быть маркированы в соответствии с НД на эту продукцию.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6 Правила приемке</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t>6.1 Изделия должны быть приняты службой технического контроля предприятия-изготовителя на соответствие требованиям настоящего стандарта, а также условиям, определенным в договоре на изготовление и Поставку изделий.. Подтверждением приемки изделий службой технического контроля предприятия-изготовителя является оформление документов о приемке (качестве) изделий.</w:t>
      </w:r>
      <w:r w:rsidRPr="001D5AB0">
        <w:rPr>
          <w:rFonts w:ascii="Times New Roman" w:eastAsia="Times New Roman" w:hAnsi="Times New Roman" w:cs="Times New Roman"/>
          <w:sz w:val="24"/>
          <w:szCs w:val="24"/>
          <w:lang w:eastAsia="ru-RU"/>
        </w:rPr>
        <w:br/>
        <w:t xml:space="preserve">Изделия принимают партиями или поштучно. При приемке изделий на предприятии-изготовителе за партию принимают число изделий, изготовленных в пределах одной смены и оформленных одним документом о качества. За объем партии может быть </w:t>
      </w:r>
      <w:r w:rsidRPr="001D5AB0">
        <w:rPr>
          <w:rFonts w:ascii="Times New Roman" w:eastAsia="Times New Roman" w:hAnsi="Times New Roman" w:cs="Times New Roman"/>
          <w:sz w:val="24"/>
          <w:szCs w:val="24"/>
          <w:lang w:eastAsia="ru-RU"/>
        </w:rPr>
        <w:lastRenderedPageBreak/>
        <w:t>принято число изделий одного конструктивного исполнения, изготавливаемого по одному заказу.</w:t>
      </w:r>
      <w:r w:rsidRPr="001D5AB0">
        <w:rPr>
          <w:rFonts w:ascii="Times New Roman" w:eastAsia="Times New Roman" w:hAnsi="Times New Roman" w:cs="Times New Roman"/>
          <w:sz w:val="24"/>
          <w:szCs w:val="24"/>
          <w:lang w:eastAsia="ru-RU"/>
        </w:rPr>
        <w:br/>
        <w:t>6.2 Требования качеству продукции, установленные в настоящем стандарте, подтверждают:</w:t>
      </w:r>
      <w:r w:rsidRPr="001D5AB0">
        <w:rPr>
          <w:rFonts w:ascii="Times New Roman" w:eastAsia="Times New Roman" w:hAnsi="Times New Roman" w:cs="Times New Roman"/>
          <w:sz w:val="24"/>
          <w:szCs w:val="24"/>
          <w:lang w:eastAsia="ru-RU"/>
        </w:rPr>
        <w:br/>
        <w:t>входным контролем материалов и комплектующих деталей;</w:t>
      </w:r>
      <w:r w:rsidRPr="001D5AB0">
        <w:rPr>
          <w:rFonts w:ascii="Times New Roman" w:eastAsia="Times New Roman" w:hAnsi="Times New Roman" w:cs="Times New Roman"/>
          <w:sz w:val="24"/>
          <w:szCs w:val="24"/>
          <w:lang w:eastAsia="ru-RU"/>
        </w:rPr>
        <w:br/>
        <w:t>операционным производственным контролем;</w:t>
      </w:r>
      <w:r w:rsidRPr="001D5AB0">
        <w:rPr>
          <w:rFonts w:ascii="Times New Roman" w:eastAsia="Times New Roman" w:hAnsi="Times New Roman" w:cs="Times New Roman"/>
          <w:sz w:val="24"/>
          <w:szCs w:val="24"/>
          <w:lang w:eastAsia="ru-RU"/>
        </w:rPr>
        <w:br/>
        <w:t>приемочным контролем готовых изделий;</w:t>
      </w:r>
      <w:r w:rsidRPr="001D5AB0">
        <w:rPr>
          <w:rFonts w:ascii="Times New Roman" w:eastAsia="Times New Roman" w:hAnsi="Times New Roman" w:cs="Times New Roman"/>
          <w:sz w:val="24"/>
          <w:szCs w:val="24"/>
          <w:lang w:eastAsia="ru-RU"/>
        </w:rPr>
        <w:br/>
        <w:t>контрольными приемосдаточными испытаниями партии изделий, проводимыми службой контроля качества предприятия- изготовителя;</w:t>
      </w:r>
      <w:r w:rsidRPr="001D5AB0">
        <w:rPr>
          <w:rFonts w:ascii="Times New Roman" w:eastAsia="Times New Roman" w:hAnsi="Times New Roman" w:cs="Times New Roman"/>
          <w:sz w:val="24"/>
          <w:szCs w:val="24"/>
          <w:lang w:eastAsia="ru-RU"/>
        </w:rPr>
        <w:br/>
        <w:t>периодическими и сертификационными испытаниями изделий в независимых испытательных центрах;</w:t>
      </w:r>
      <w:r w:rsidRPr="001D5AB0">
        <w:rPr>
          <w:rFonts w:ascii="Times New Roman" w:eastAsia="Times New Roman" w:hAnsi="Times New Roman" w:cs="Times New Roman"/>
          <w:sz w:val="24"/>
          <w:szCs w:val="24"/>
          <w:lang w:eastAsia="ru-RU"/>
        </w:rPr>
        <w:br/>
        <w:t>квалификационными испытаниями.</w:t>
      </w:r>
      <w:r w:rsidRPr="001D5AB0">
        <w:rPr>
          <w:rFonts w:ascii="Times New Roman" w:eastAsia="Times New Roman" w:hAnsi="Times New Roman" w:cs="Times New Roman"/>
          <w:sz w:val="24"/>
          <w:szCs w:val="24"/>
          <w:lang w:eastAsia="ru-RU"/>
        </w:rPr>
        <w:br/>
        <w:t>6.3 Порядок проведения входного контроля и операционного производственного контроля на рабочих местах устанавливают в технологической документации.</w:t>
      </w:r>
      <w:r w:rsidRPr="001D5AB0">
        <w:rPr>
          <w:rFonts w:ascii="Times New Roman" w:eastAsia="Times New Roman" w:hAnsi="Times New Roman" w:cs="Times New Roman"/>
          <w:sz w:val="24"/>
          <w:szCs w:val="24"/>
          <w:lang w:eastAsia="ru-RU"/>
        </w:rPr>
        <w:br/>
        <w:t>В случае если предприятие-изготовитель комплектует дверные блоки комплектующими деталями собственного изготовления, то они должны быть приняты и испытаны в соответствии с требованиями нормативной документации на эти изделия.</w:t>
      </w:r>
      <w:r w:rsidRPr="001D5AB0">
        <w:rPr>
          <w:rFonts w:ascii="Times New Roman" w:eastAsia="Times New Roman" w:hAnsi="Times New Roman" w:cs="Times New Roman"/>
          <w:sz w:val="24"/>
          <w:szCs w:val="24"/>
          <w:lang w:eastAsia="ru-RU"/>
        </w:rPr>
        <w:br/>
        <w:t>6.4 Приемочный контроль качества готовой продукции проводят методом сплошного контроля. Перечень контролируемых показателей приведен в таблице 8.</w:t>
      </w:r>
      <w:r w:rsidRPr="001D5AB0">
        <w:rPr>
          <w:rFonts w:ascii="Times New Roman" w:eastAsia="Times New Roman" w:hAnsi="Times New Roman" w:cs="Times New Roman"/>
          <w:sz w:val="24"/>
          <w:szCs w:val="24"/>
          <w:lang w:eastAsia="ru-RU"/>
        </w:rPr>
        <w:br/>
        <w:t>Готовые изделия, прошедшие приемочный контроль, маркируют. Изделия, не прошедшие приемочного контроля хотя бы по одному показателю, бракуют.</w:t>
      </w:r>
      <w:r w:rsidRPr="001D5AB0">
        <w:rPr>
          <w:rFonts w:ascii="Times New Roman" w:eastAsia="Times New Roman" w:hAnsi="Times New Roman" w:cs="Times New Roman"/>
          <w:sz w:val="24"/>
          <w:szCs w:val="24"/>
          <w:lang w:eastAsia="ru-RU"/>
        </w:rPr>
        <w:br/>
        <w:t xml:space="preserve">Таблица 8.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9"/>
        <w:gridCol w:w="1605"/>
        <w:gridCol w:w="391"/>
        <w:gridCol w:w="482"/>
        <w:gridCol w:w="655"/>
        <w:gridCol w:w="2693"/>
      </w:tblGrid>
      <w:tr w:rsidR="001D5AB0" w:rsidRPr="001D5AB0" w:rsidTr="001D5A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Наименование показателя</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Номер пункта требования</w:t>
            </w:r>
            <w:r w:rsidRPr="001D5AB0">
              <w:rPr>
                <w:rFonts w:ascii="Times New Roman" w:eastAsia="Times New Roman" w:hAnsi="Times New Roman" w:cs="Times New Roman"/>
                <w:sz w:val="24"/>
                <w:szCs w:val="24"/>
                <w:lang w:eastAsia="ru-RU"/>
              </w:rPr>
              <w:t xml:space="preserve"> </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Вид испытания*</w:t>
            </w:r>
            <w:r w:rsidRPr="001D5AB0">
              <w:rPr>
                <w:rFonts w:ascii="Times New Roman" w:eastAsia="Times New Roman" w:hAnsi="Times New Roman" w:cs="Times New Roman"/>
                <w:sz w:val="24"/>
                <w:szCs w:val="24"/>
                <w:lang w:eastAsia="ru-RU"/>
              </w:rPr>
              <w:t xml:space="preserve">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Периодичность</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II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val="en-US" w:eastAsia="ru-RU"/>
              </w:rPr>
              <w:t>III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Внешний вид (включая цвет)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Для вида испытаний: I - сплошной контроль, для вида II 1 раз в смену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Отклонение размеров зазоров под наплавом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То же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Плотность прилегания прокладок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Работа петель и запирающих устройств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5.5.5, 5.5.6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Маркировка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5.7.3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Отклонение контролируемых номинальных размеров** и прямолинейность кромок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5.2.2 - 5.2.8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Качество сварных соединений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Для вида испытаний: II - 1 раз в смену, III - 1 раз в два года</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Сопротивление статическим нагрузкам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 раз в два года</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Сопротивление динамическим нагрузкам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lastRenderedPageBreak/>
              <w:t>Сопротивление удару мягким неупругим телом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Сопротивление удару металлическим шаром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Безотказность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Соответствие эргономическим требованиям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Приведенное сопротивление теплопередаче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Один раз в пять лет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Воздухопроницаемость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Звукоизоляция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r w:rsidR="001D5AB0" w:rsidRPr="001D5AB0" w:rsidTr="001D5AB0">
        <w:trPr>
          <w:tblCellSpacing w:w="15" w:type="dxa"/>
        </w:trPr>
        <w:tc>
          <w:tcPr>
            <w:tcW w:w="0" w:type="auto"/>
            <w:gridSpan w:val="6"/>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 Вид испытания I — приемосдаточные испытания при приемочном контроле; вид испытания II — приемосдаточные испытания, проводимые службой качества предприятия-изготовителя; вид испытания III — периодические испытания, проводимые в независимых испытательных центрам</w:t>
            </w:r>
            <w:r w:rsidRPr="001D5AB0">
              <w:rPr>
                <w:rFonts w:ascii="Times New Roman" w:eastAsia="Times New Roman" w:hAnsi="Times New Roman" w:cs="Times New Roman"/>
                <w:b/>
                <w:bCs/>
                <w:sz w:val="20"/>
                <w:szCs w:val="20"/>
                <w:lang w:eastAsia="ru-RU"/>
              </w:rPr>
              <w:br/>
              <w:t>** Контролируемые номинальные размеры для вида испытаний II устанавливают в технологической документации.</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6.5 Каждая партия изделий проходит контрольные приемосдаточные испытания, проводимые службой качества предприятия- изготовителя. Перечень контролируемых показателей и периодичность контроля приведены в таблице 8.</w:t>
      </w:r>
      <w:r w:rsidRPr="001D5AB0">
        <w:rPr>
          <w:rFonts w:ascii="Times New Roman" w:eastAsia="Times New Roman" w:hAnsi="Times New Roman" w:cs="Times New Roman"/>
          <w:sz w:val="24"/>
          <w:szCs w:val="24"/>
          <w:lang w:eastAsia="ru-RU"/>
        </w:rPr>
        <w:br/>
        <w:t>Для проведения испытаний от партии изделий методом случайного отбора берут образцы дверных блоков в количестве 3% объема партии, но не менее 3 шт. В случае если в партии менее 3 изделий, контролю подвергают каждое изделие.</w:t>
      </w:r>
      <w:r w:rsidRPr="001D5AB0">
        <w:rPr>
          <w:rFonts w:ascii="Times New Roman" w:eastAsia="Times New Roman" w:hAnsi="Times New Roman" w:cs="Times New Roman"/>
          <w:sz w:val="24"/>
          <w:szCs w:val="24"/>
          <w:lang w:eastAsia="ru-RU"/>
        </w:rPr>
        <w:br/>
        <w:t>В случае отрицательного результата испытаний хотя бы по одному показателю хотя бы на одном образце проводят приторную проверку качества изделий на удвоенном числе образцов по показателю, имевшему отрицательный результат испытаний.</w:t>
      </w:r>
      <w:r w:rsidRPr="001D5AB0">
        <w:rPr>
          <w:rFonts w:ascii="Times New Roman" w:eastAsia="Times New Roman" w:hAnsi="Times New Roman" w:cs="Times New Roman"/>
          <w:sz w:val="24"/>
          <w:szCs w:val="24"/>
          <w:lang w:eastAsia="ru-RU"/>
        </w:rPr>
        <w:br/>
        <w:t>При повторном обнаружении несоответствии показателей установленным требованиям хотя бы на одном образце контрольную и последующую партии изделий подвергают сплошному контролю (разбраковке), При положительном результате сплошного контроля возвращаются к установленному порядку приемосдаточных испытаний.</w:t>
      </w:r>
      <w:r w:rsidRPr="001D5AB0">
        <w:rPr>
          <w:rFonts w:ascii="Times New Roman" w:eastAsia="Times New Roman" w:hAnsi="Times New Roman" w:cs="Times New Roman"/>
          <w:sz w:val="24"/>
          <w:szCs w:val="24"/>
          <w:lang w:eastAsia="ru-RU"/>
        </w:rPr>
        <w:br/>
        <w:t>6.6 Периодические испытания по эксплуатационным показателям, указанным в 5.3.1 — 5.3.7, проводят при постановке на производство или при внесении изменений в конструкцию изделий или технологию их изготовления, но; не реже одного раза в период, установленный в таблице 8, а также при сертификации изделий. В обоснованных случаях допускается совмещать периодические и сертификационные испытания.</w:t>
      </w:r>
      <w:r w:rsidRPr="001D5AB0">
        <w:rPr>
          <w:rFonts w:ascii="Times New Roman" w:eastAsia="Times New Roman" w:hAnsi="Times New Roman" w:cs="Times New Roman"/>
          <w:sz w:val="24"/>
          <w:szCs w:val="24"/>
          <w:lang w:eastAsia="ru-RU"/>
        </w:rPr>
        <w:br/>
        <w:t>Квалификационные испытания изделий проводят по всем показателям при постановке продукции на производство.</w:t>
      </w:r>
      <w:r w:rsidRPr="001D5AB0">
        <w:rPr>
          <w:rFonts w:ascii="Times New Roman" w:eastAsia="Times New Roman" w:hAnsi="Times New Roman" w:cs="Times New Roman"/>
          <w:sz w:val="24"/>
          <w:szCs w:val="24"/>
          <w:lang w:eastAsia="ru-RU"/>
        </w:rPr>
        <w:br/>
        <w:t>Испытания проводят в испытательных центрах, аккредитованных на право их проведения.</w:t>
      </w:r>
      <w:r w:rsidRPr="001D5AB0">
        <w:rPr>
          <w:rFonts w:ascii="Times New Roman" w:eastAsia="Times New Roman" w:hAnsi="Times New Roman" w:cs="Times New Roman"/>
          <w:sz w:val="24"/>
          <w:szCs w:val="24"/>
          <w:lang w:eastAsia="ru-RU"/>
        </w:rPr>
        <w:br/>
        <w:t>Испытаниям по определению приведенного сопротивления теплопередаче, воздухопроницаемости, звукоизоляции подвергаются конструкции, предназначенные для восприятия этих нагрузок согласно области их применения.</w:t>
      </w:r>
      <w:r w:rsidRPr="001D5AB0">
        <w:rPr>
          <w:rFonts w:ascii="Times New Roman" w:eastAsia="Times New Roman" w:hAnsi="Times New Roman" w:cs="Times New Roman"/>
          <w:sz w:val="24"/>
          <w:szCs w:val="24"/>
          <w:lang w:eastAsia="ru-RU"/>
        </w:rPr>
        <w:br/>
        <w:t>6.7 Потребитель имеет право проводить контрольную проверку качества изделий, соблюдая, при этом порядок отбора образцов и методы испытаний, указанные в настоящем стандарте.</w:t>
      </w:r>
      <w:r w:rsidRPr="001D5AB0">
        <w:rPr>
          <w:rFonts w:ascii="Times New Roman" w:eastAsia="Times New Roman" w:hAnsi="Times New Roman" w:cs="Times New Roman"/>
          <w:sz w:val="24"/>
          <w:szCs w:val="24"/>
          <w:lang w:eastAsia="ru-RU"/>
        </w:rPr>
        <w:br/>
        <w:t>При приемке изделий потребителем партией считают число изделии, отгружаемых по конкретному заказу, но выше 90 шт., оформленное одним документом о качестве.</w:t>
      </w:r>
      <w:r w:rsidRPr="001D5AB0">
        <w:rPr>
          <w:rFonts w:ascii="Times New Roman" w:eastAsia="Times New Roman" w:hAnsi="Times New Roman" w:cs="Times New Roman"/>
          <w:sz w:val="24"/>
          <w:szCs w:val="24"/>
          <w:lang w:eastAsia="ru-RU"/>
        </w:rPr>
        <w:br/>
        <w:t>6.8 При приемке, изделий потребителем рекомендуется использовать план одноступенчатого контроля качества изделий, приведенный в таблице 9.</w:t>
      </w:r>
      <w:r w:rsidRPr="001D5AB0">
        <w:rPr>
          <w:rFonts w:ascii="Times New Roman" w:eastAsia="Times New Roman" w:hAnsi="Times New Roman" w:cs="Times New Roman"/>
          <w:sz w:val="24"/>
          <w:szCs w:val="24"/>
          <w:lang w:eastAsia="ru-RU"/>
        </w:rPr>
        <w:br/>
        <w:t xml:space="preserve">Таблица 9.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5"/>
        <w:gridCol w:w="1904"/>
        <w:gridCol w:w="3068"/>
        <w:gridCol w:w="2948"/>
      </w:tblGrid>
      <w:tr w:rsidR="001D5AB0" w:rsidRPr="001D5AB0" w:rsidTr="001D5A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lastRenderedPageBreak/>
              <w:t xml:space="preserve">Объем партии, шт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Объем выборки, шт </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Приемочное число </w:t>
            </w:r>
          </w:p>
        </w:tc>
      </w:tr>
      <w:tr w:rsidR="001D5AB0" w:rsidRPr="001D5AB0" w:rsidTr="001D5AB0">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D5AB0" w:rsidRPr="001D5AB0" w:rsidRDefault="001D5AB0" w:rsidP="001D5AB0">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Малозначительные дефекты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Критические и значительные дефекты </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От 1 до12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Сплошной контроль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13 - 25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26-50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Свыше 50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0</w:t>
            </w:r>
          </w:p>
        </w:tc>
      </w:tr>
      <w:tr w:rsidR="001D5AB0" w:rsidRPr="001D5AB0" w:rsidTr="001D5AB0">
        <w:trPr>
          <w:tblCellSpacing w:w="15" w:type="dxa"/>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 р и м е ч а н и е — К значительным и критическим дефектам относят дефекты, ведущие к потере эксплуатационные характеристик, неустранимые без замены части изделия (поломка стального профиля и др,), превышение предельных отклонений размеров более чем в 1.5 раза установленных в НД, раз-укомплектованность изделий.</w:t>
            </w:r>
            <w:r w:rsidRPr="001D5AB0">
              <w:rPr>
                <w:rFonts w:ascii="Times New Roman" w:eastAsia="Times New Roman" w:hAnsi="Times New Roman" w:cs="Times New Roman"/>
                <w:b/>
                <w:bCs/>
                <w:sz w:val="20"/>
                <w:szCs w:val="20"/>
                <w:lang w:eastAsia="ru-RU"/>
              </w:rPr>
              <w:br/>
              <w:t xml:space="preserve">К малозначительным дефектам относят устранимые дефекты: незначительные повреждения поверхности, неотрегулиронаиные дверные приборы и петли, превышение предельных отклонений размеров менее чем в 1,5 раза установленных в НД </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По договоренности сторон приемка изделий потребителем может производиться на складе изготовителя, на складе потребителя или в ином, оговоренном в договоре на поставку месте.</w:t>
      </w:r>
      <w:r w:rsidRPr="001D5AB0">
        <w:rPr>
          <w:rFonts w:ascii="Times New Roman" w:eastAsia="Times New Roman" w:hAnsi="Times New Roman" w:cs="Times New Roman"/>
          <w:sz w:val="24"/>
          <w:szCs w:val="24"/>
          <w:lang w:eastAsia="ru-RU"/>
        </w:rPr>
        <w:br/>
        <w:t xml:space="preserve">6.9 Каждая партия изделий должна сопровождаться документом о качестве (паспортом). Пример заполнения паспорта изделия приведен в приложении Д. </w:t>
      </w:r>
      <w:r w:rsidRPr="001D5AB0">
        <w:rPr>
          <w:rFonts w:ascii="Times New Roman" w:eastAsia="Times New Roman" w:hAnsi="Times New Roman" w:cs="Times New Roman"/>
          <w:sz w:val="24"/>
          <w:szCs w:val="24"/>
          <w:lang w:eastAsia="ru-RU"/>
        </w:rPr>
        <w:br/>
        <w:t xml:space="preserve">6.10 Приемка изделий потребителем не освобождает изготовителя от ответственности при обнаружении скрытых дефектов, приведших к нарушению эксплуатационных характеристик изделий в течение гарантийного срока службы.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7 Методы контроля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7.1 Методы входного и производственного операционного контроля качества устанавливают в технологической документации.</w:t>
      </w:r>
      <w:r w:rsidRPr="001D5AB0">
        <w:rPr>
          <w:rFonts w:ascii="Times New Roman" w:eastAsia="Times New Roman" w:hAnsi="Times New Roman" w:cs="Times New Roman"/>
          <w:sz w:val="24"/>
          <w:szCs w:val="24"/>
          <w:lang w:eastAsia="ru-RU"/>
        </w:rPr>
        <w:br/>
        <w:t>7.2 Методы контроля качества изделий при приемочном контроле и приемосдаточных испытаниях:</w:t>
      </w:r>
      <w:r w:rsidRPr="001D5AB0">
        <w:rPr>
          <w:rFonts w:ascii="Times New Roman" w:eastAsia="Times New Roman" w:hAnsi="Times New Roman" w:cs="Times New Roman"/>
          <w:sz w:val="24"/>
          <w:szCs w:val="24"/>
          <w:lang w:eastAsia="ru-RU"/>
        </w:rPr>
        <w:br/>
        <w:t>7.2.1 Геометрические размеры изделий, а также прямолинейность кромок определяют с использованием методов, установленных в ГОСТ 26433.0 и ГОСТ 26433.1.</w:t>
      </w:r>
      <w:r w:rsidRPr="001D5AB0">
        <w:rPr>
          <w:rFonts w:ascii="Times New Roman" w:eastAsia="Times New Roman" w:hAnsi="Times New Roman" w:cs="Times New Roman"/>
          <w:sz w:val="24"/>
          <w:szCs w:val="24"/>
          <w:lang w:eastAsia="ru-RU"/>
        </w:rPr>
        <w:br/>
        <w:t>Предельные отклонения, от номинальных размеров элементов изделий, разность длин диагоналей и другие размеры определяют при помощи металлической измерительной рулетки по ГОСТ 7502, штангенциркуля по ГОСТ 166, щупов по НД.</w:t>
      </w:r>
      <w:r w:rsidRPr="001D5AB0">
        <w:rPr>
          <w:rFonts w:ascii="Times New Roman" w:eastAsia="Times New Roman" w:hAnsi="Times New Roman" w:cs="Times New Roman"/>
          <w:sz w:val="24"/>
          <w:szCs w:val="24"/>
          <w:lang w:eastAsia="ru-RU"/>
        </w:rPr>
        <w:br/>
        <w:t>Предельные отклонения от прямолинейности кромок определяют путем приложения поверочной линейки, по ГОСТ 8026 и строительного уровня с допуском плоскостности не менее 9-й степени точности по ГОСТ 9416 к испытываемой детали и замером наибольшего зазора при помощи щупов по НД.</w:t>
      </w:r>
      <w:r w:rsidRPr="001D5AB0">
        <w:rPr>
          <w:rFonts w:ascii="Times New Roman" w:eastAsia="Times New Roman" w:hAnsi="Times New Roman" w:cs="Times New Roman"/>
          <w:sz w:val="24"/>
          <w:szCs w:val="24"/>
          <w:lang w:eastAsia="ru-RU"/>
        </w:rPr>
        <w:br/>
        <w:t>7.2.2 Предельные отклонения от номинальных размеров зазоров под наплавом проверяют при помощи набора щупов или линейки по ГОСТ 427.</w:t>
      </w:r>
      <w:r w:rsidRPr="001D5AB0">
        <w:rPr>
          <w:rFonts w:ascii="Times New Roman" w:eastAsia="Times New Roman" w:hAnsi="Times New Roman" w:cs="Times New Roman"/>
          <w:sz w:val="24"/>
          <w:szCs w:val="24"/>
          <w:lang w:eastAsia="ru-RU"/>
        </w:rPr>
        <w:br/>
        <w:t>7.2.3 Провес в сопряжении смежных деталей, лежащих в одной плоскости, определяют щупом как расстояние от рёбра линейки по ГОСТ 427, приложенной к верхней сопрягаемой поверхности, до нижней поверхности.</w:t>
      </w:r>
      <w:r w:rsidRPr="001D5AB0">
        <w:rPr>
          <w:rFonts w:ascii="Times New Roman" w:eastAsia="Times New Roman" w:hAnsi="Times New Roman" w:cs="Times New Roman"/>
          <w:sz w:val="24"/>
          <w:szCs w:val="24"/>
          <w:lang w:eastAsia="ru-RU"/>
        </w:rPr>
        <w:br/>
        <w:t>7.2.4 Внешний вид, качество сварных швов, цвет и качество отделки изделий оценивают визуально путем сравнения с образцами эталонами, утвержденными в установленном порядке. Дефекты поверхности, различимые невооруженным глазом с расстояния 1,5 м при естественном освещении не менее 300 л:К, не допускаются.</w:t>
      </w:r>
      <w:r w:rsidRPr="001D5AB0">
        <w:rPr>
          <w:rFonts w:ascii="Times New Roman" w:eastAsia="Times New Roman" w:hAnsi="Times New Roman" w:cs="Times New Roman"/>
          <w:sz w:val="24"/>
          <w:szCs w:val="24"/>
          <w:lang w:eastAsia="ru-RU"/>
        </w:rPr>
        <w:br/>
        <w:t>7.2.5 Адгезию (прочность сцепления лакокрасочных покрытий с поверхностью металла) определяют методом решетчатых надрезов по ГОСТ 15140.</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lastRenderedPageBreak/>
        <w:t>7.2.6 Плотность прилегания и правильность установки уплотняющих прокладок, дверных приборов, крепежных и других деталей, цвет и отсутствие трещин в сварных соединениях, маркировку и упаковку проверяют визуально.</w:t>
      </w:r>
      <w:r w:rsidRPr="001D5AB0">
        <w:rPr>
          <w:rFonts w:ascii="Times New Roman" w:eastAsia="Times New Roman" w:hAnsi="Times New Roman" w:cs="Times New Roman"/>
          <w:sz w:val="24"/>
          <w:szCs w:val="24"/>
          <w:lang w:eastAsia="ru-RU"/>
        </w:rPr>
        <w:br/>
        <w:t>Для определения плотности прилегания уплотняющих прокладок сопоставляют размеры зазоров в притворах и степень сжатия прокладок, которая должна составлять не менее 1/5 высоты не обжатой прокладки. Замеры производят штангенциркулем или линейной по ГОСТ 427.</w:t>
      </w:r>
      <w:r w:rsidRPr="001D5AB0">
        <w:rPr>
          <w:rFonts w:ascii="Times New Roman" w:eastAsia="Times New Roman" w:hAnsi="Times New Roman" w:cs="Times New Roman"/>
          <w:sz w:val="24"/>
          <w:szCs w:val="24"/>
          <w:lang w:eastAsia="ru-RU"/>
        </w:rPr>
        <w:br/>
        <w:t>Плотность прилегания уплотняющих прокладок при закрытый полотнах допускается определять по наличию непрерывного следа, оставленного красящим веществом (например, цветным мелом), предварительно нанесенным на поверхность прокладок и легко удаляемым после проведения контроля.</w:t>
      </w:r>
      <w:r w:rsidRPr="001D5AB0">
        <w:rPr>
          <w:rFonts w:ascii="Times New Roman" w:eastAsia="Times New Roman" w:hAnsi="Times New Roman" w:cs="Times New Roman"/>
          <w:sz w:val="24"/>
          <w:szCs w:val="24"/>
          <w:lang w:eastAsia="ru-RU"/>
        </w:rPr>
        <w:br/>
        <w:t>7.2.7 Рабату дверных петель проверяют десятикратным открыванием - закрыванием створчатых элементов изделия. В случае обнаружения отклонений в работе дверных приборов производят их наладку и повторную проверку.</w:t>
      </w:r>
      <w:r w:rsidRPr="001D5AB0">
        <w:rPr>
          <w:rFonts w:ascii="Times New Roman" w:eastAsia="Times New Roman" w:hAnsi="Times New Roman" w:cs="Times New Roman"/>
          <w:sz w:val="24"/>
          <w:szCs w:val="24"/>
          <w:lang w:eastAsia="ru-RU"/>
        </w:rPr>
        <w:br/>
        <w:t>7.3 Методы контроля при периодических испытаниях.</w:t>
      </w:r>
      <w:r w:rsidRPr="001D5AB0">
        <w:rPr>
          <w:rFonts w:ascii="Times New Roman" w:eastAsia="Times New Roman" w:hAnsi="Times New Roman" w:cs="Times New Roman"/>
          <w:sz w:val="24"/>
          <w:szCs w:val="24"/>
          <w:lang w:eastAsia="ru-RU"/>
        </w:rPr>
        <w:br/>
        <w:t>7.3.1 Приведенное сопротивление теплопередаче определяют по ГОСТ 26602.1.</w:t>
      </w:r>
      <w:r w:rsidRPr="001D5AB0">
        <w:rPr>
          <w:rFonts w:ascii="Times New Roman" w:eastAsia="Times New Roman" w:hAnsi="Times New Roman" w:cs="Times New Roman"/>
          <w:sz w:val="24"/>
          <w:szCs w:val="24"/>
          <w:lang w:eastAsia="ru-RU"/>
        </w:rPr>
        <w:br/>
        <w:t>7.3.2 Звукоизоляцию определяют по ГОСТ 26602.3. 7.3.3 Показатели безотказности сопротивления статическим, динамическим, ударным нагрузкам определяют по НД и методикам, утвержденным в установленном порядке.</w:t>
      </w:r>
      <w:r w:rsidRPr="001D5AB0">
        <w:rPr>
          <w:rFonts w:ascii="Times New Roman" w:eastAsia="Times New Roman" w:hAnsi="Times New Roman" w:cs="Times New Roman"/>
          <w:sz w:val="24"/>
          <w:szCs w:val="24"/>
          <w:lang w:eastAsia="ru-RU"/>
        </w:rPr>
        <w:br/>
        <w:t>При испытаниях на динамическую нагрузку имитируют нагрузку, возникающую при резком открытии дверного полотна (например, при сквозняке), в момент контакта дверного полотна с откосом дверного проема.</w:t>
      </w:r>
      <w:r w:rsidRPr="001D5AB0">
        <w:rPr>
          <w:rFonts w:ascii="Times New Roman" w:eastAsia="Times New Roman" w:hAnsi="Times New Roman" w:cs="Times New Roman"/>
          <w:sz w:val="24"/>
          <w:szCs w:val="24"/>
          <w:lang w:eastAsia="ru-RU"/>
        </w:rPr>
        <w:br/>
        <w:t xml:space="preserve">Испытание на сопротивление удару мягким неупругим телом производят трёхразовым ударом, например грушей с диаметром нижней части (300±5) мм и массой (30±0,5) кг, с высоты падения по 5.3.5 в центральную зону образца. </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t>П р и м е ч а н и е — По окончании произведения испытаний дверные блоки должны сохранить работоспособность, при этом засов замка и защелка должны свободно входить в свой ответные части.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До и после проведения испытания дверных блоков на безотказность рекомендуется проверять плотность прилегания уплотняющих прокладок согласно 7.2.6.</w:t>
      </w:r>
      <w:r w:rsidRPr="001D5AB0">
        <w:rPr>
          <w:rFonts w:ascii="Times New Roman" w:eastAsia="Times New Roman" w:hAnsi="Times New Roman" w:cs="Times New Roman"/>
          <w:sz w:val="24"/>
          <w:szCs w:val="24"/>
          <w:lang w:eastAsia="ru-RU"/>
        </w:rPr>
        <w:br/>
        <w:t>При испытаниях дверных блоков на сопротивление статической нагрузке, действующей перпендикулярно плоскости полотна в зоне свободного угла, для определения класса прочности рекомендуется использовать график зависимости прогиба свободного угла полотна от прилагаемой нагрузки, приведенный в приложении Г.</w:t>
      </w:r>
      <w:r w:rsidRPr="001D5AB0">
        <w:rPr>
          <w:rFonts w:ascii="Times New Roman" w:eastAsia="Times New Roman" w:hAnsi="Times New Roman" w:cs="Times New Roman"/>
          <w:sz w:val="24"/>
          <w:szCs w:val="24"/>
          <w:lang w:eastAsia="ru-RU"/>
        </w:rPr>
        <w:br/>
        <w:t xml:space="preserve">7.3.4 Методы контроля качества сварных соединений (5.3.10) устанавливают в технической документации изготовителя в соответствии с ГОСТ 5264.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8 Упаковка, транспортирование и хранение</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8.1 Упаковка изделий должна обеспечивать их сохранность при хранении, погрузочно-разгрузочных работах и транспортировании.</w:t>
      </w:r>
      <w:r w:rsidRPr="001D5AB0">
        <w:rPr>
          <w:rFonts w:ascii="Times New Roman" w:eastAsia="Times New Roman" w:hAnsi="Times New Roman" w:cs="Times New Roman"/>
          <w:sz w:val="24"/>
          <w:szCs w:val="24"/>
          <w:lang w:eastAsia="ru-RU"/>
        </w:rPr>
        <w:br/>
        <w:t>8.2 Не установленные на изделия при6оры или части приборов должны быть упакованы в полиэтиленовую пленку по ГОСТ 10.35.4 или в другой упаковочный материал, обеспечивающий их сохранность, прочно перевязаны и поставлены комплектно с изделиями.</w:t>
      </w:r>
      <w:r w:rsidRPr="001D5AB0">
        <w:rPr>
          <w:rFonts w:ascii="Times New Roman" w:eastAsia="Times New Roman" w:hAnsi="Times New Roman" w:cs="Times New Roman"/>
          <w:sz w:val="24"/>
          <w:szCs w:val="24"/>
          <w:lang w:eastAsia="ru-RU"/>
        </w:rPr>
        <w:br/>
        <w:t>8.3 Открывающиеся полотна изделий перед упаковкой и транспортированием должны быть закрыты на все запирающие приборы.</w:t>
      </w:r>
      <w:r w:rsidRPr="001D5AB0">
        <w:rPr>
          <w:rFonts w:ascii="Times New Roman" w:eastAsia="Times New Roman" w:hAnsi="Times New Roman" w:cs="Times New Roman"/>
          <w:sz w:val="24"/>
          <w:szCs w:val="24"/>
          <w:lang w:eastAsia="ru-RU"/>
        </w:rPr>
        <w:br/>
        <w:t>8.4 Изделия транспортируют всеми видами транспорта в соответствии с правилами перевозки грузов, действующими на данном виде транспорта.</w:t>
      </w:r>
      <w:r w:rsidRPr="001D5AB0">
        <w:rPr>
          <w:rFonts w:ascii="Times New Roman" w:eastAsia="Times New Roman" w:hAnsi="Times New Roman" w:cs="Times New Roman"/>
          <w:sz w:val="24"/>
          <w:szCs w:val="24"/>
          <w:lang w:eastAsia="ru-RU"/>
        </w:rPr>
        <w:br/>
        <w:t>8.5 При хранении и транспортировании изделий должно быть обеспечено их предохранение от механических повреждений и воздействия атмосферных осадков.</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lastRenderedPageBreak/>
        <w:t>8.6 При хранении и транспортировании изделий между изделиями рекомендуется устанавливать прокладки из эластичных материалов.</w:t>
      </w:r>
      <w:r w:rsidRPr="001D5AB0">
        <w:rPr>
          <w:rFonts w:ascii="Times New Roman" w:eastAsia="Times New Roman" w:hAnsi="Times New Roman" w:cs="Times New Roman"/>
          <w:sz w:val="24"/>
          <w:szCs w:val="24"/>
          <w:lang w:eastAsia="ru-RU"/>
        </w:rPr>
        <w:br/>
        <w:t>8.7 Изделия хранят в вертикальном или горизонтальном положении на деревянных подкладках, поддонах или в специальных контейнерах в крытых помещениях.</w:t>
      </w:r>
      <w:r w:rsidRPr="001D5AB0">
        <w:rPr>
          <w:rFonts w:ascii="Times New Roman" w:eastAsia="Times New Roman" w:hAnsi="Times New Roman" w:cs="Times New Roman"/>
          <w:sz w:val="24"/>
          <w:szCs w:val="24"/>
          <w:lang w:eastAsia="ru-RU"/>
        </w:rPr>
        <w:br/>
        <w:t xml:space="preserve">8.8 Гарантийный срок хранения изделий — 1 год со дня отгрузки изделий изготовителем. </w: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9 Гарантии изготовителя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9.1 Предприятие-изготовитель гарантирует соответствие изделий требованиям настоящего стандарта при условии соблюдения потребителем правил транспортирования, хранения, монтажа, эксплуатации, а также области применения, установленной в нормативной и проектной документации.</w:t>
      </w:r>
      <w:r w:rsidRPr="001D5AB0">
        <w:rPr>
          <w:rFonts w:ascii="Times New Roman" w:eastAsia="Times New Roman" w:hAnsi="Times New Roman" w:cs="Times New Roman"/>
          <w:sz w:val="24"/>
          <w:szCs w:val="24"/>
          <w:lang w:eastAsia="ru-RU"/>
        </w:rPr>
        <w:br/>
        <w:t xml:space="preserve">9.2 По согласованию с потребителем (заказчиком) фирма-изготовитель предоставляет сервисное обслуживание, включающее в себя аварийное вскрытие дверей в случае потери или поломки ключей.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А</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i/>
          <w:iCs/>
          <w:sz w:val="24"/>
          <w:szCs w:val="24"/>
          <w:lang w:eastAsia="ru-RU"/>
        </w:rPr>
        <w:t>(обязательное)</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Термины и определения</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br/>
        <w:t>В настоящем стандарте применяют следующие термины с соответствующими определениями.</w:t>
      </w:r>
      <w:r w:rsidRPr="001D5AB0">
        <w:rPr>
          <w:rFonts w:ascii="Times New Roman" w:eastAsia="Times New Roman" w:hAnsi="Times New Roman" w:cs="Times New Roman"/>
          <w:sz w:val="24"/>
          <w:szCs w:val="24"/>
          <w:lang w:eastAsia="ru-RU"/>
        </w:rPr>
        <w:br/>
        <w:t>дверь: Элемент стеновой конструкции, предназначенный для входа (выхода) во внутренние помещения зданий (сооружений) или для прохода из одного помещения в другие и состоящей из дверного проема, дверного блока, системы уплотнений, монтажных швов и деталей крепежа облицовки.</w:t>
      </w:r>
      <w:r w:rsidRPr="001D5AB0">
        <w:rPr>
          <w:rFonts w:ascii="Times New Roman" w:eastAsia="Times New Roman" w:hAnsi="Times New Roman" w:cs="Times New Roman"/>
          <w:sz w:val="24"/>
          <w:szCs w:val="24"/>
          <w:lang w:eastAsia="ru-RU"/>
        </w:rPr>
        <w:br/>
        <w:t>дверной проем: Проем в стене, предназначенный для монтажа дверного блока и установки монтажного уплотнения.</w:t>
      </w:r>
      <w:r w:rsidRPr="001D5AB0">
        <w:rPr>
          <w:rFonts w:ascii="Times New Roman" w:eastAsia="Times New Roman" w:hAnsi="Times New Roman" w:cs="Times New Roman"/>
          <w:sz w:val="24"/>
          <w:szCs w:val="24"/>
          <w:lang w:eastAsia="ru-RU"/>
        </w:rPr>
        <w:br/>
        <w:t>дверной блок: Конструкция, состоящая в общем случае из коробки (рамы), жестко закрепленной в дверном проеме, с навешенным на петли полотном с запирающими устройствами, обеспечивающая при закрытом положении полотна защиту помещений от климатических, шумовых (и других) воздействий, а также несанкционированного прохода.</w:t>
      </w:r>
      <w:r w:rsidRPr="001D5AB0">
        <w:rPr>
          <w:rFonts w:ascii="Times New Roman" w:eastAsia="Times New Roman" w:hAnsi="Times New Roman" w:cs="Times New Roman"/>
          <w:sz w:val="24"/>
          <w:szCs w:val="24"/>
          <w:lang w:eastAsia="ru-RU"/>
        </w:rPr>
        <w:br/>
        <w:t>Дверной блок может включать в себя ряд дополнительных элементов; доводчик, ограничитель угла открывания, глазок и др.</w:t>
      </w:r>
      <w:r w:rsidRPr="001D5AB0">
        <w:rPr>
          <w:rFonts w:ascii="Times New Roman" w:eastAsia="Times New Roman" w:hAnsi="Times New Roman" w:cs="Times New Roman"/>
          <w:sz w:val="24"/>
          <w:szCs w:val="24"/>
          <w:lang w:eastAsia="ru-RU"/>
        </w:rPr>
        <w:br/>
        <w:t>коробка: Сборочная единица дверного блока, предназначенная для навески полотна (полотен), неподвижно закрепляемая к откосам дверного проема.</w:t>
      </w:r>
      <w:r w:rsidRPr="001D5AB0">
        <w:rPr>
          <w:rFonts w:ascii="Times New Roman" w:eastAsia="Times New Roman" w:hAnsi="Times New Roman" w:cs="Times New Roman"/>
          <w:sz w:val="24"/>
          <w:szCs w:val="24"/>
          <w:lang w:eastAsia="ru-RU"/>
        </w:rPr>
        <w:br/>
        <w:t>полотно: Сборочная единица дверного блока, соединенная с коробкой посредством подвижных связей (как правило, петель).</w:t>
      </w:r>
      <w:r w:rsidRPr="001D5AB0">
        <w:rPr>
          <w:rFonts w:ascii="Times New Roman" w:eastAsia="Times New Roman" w:hAnsi="Times New Roman" w:cs="Times New Roman"/>
          <w:sz w:val="24"/>
          <w:szCs w:val="24"/>
          <w:lang w:eastAsia="ru-RU"/>
        </w:rPr>
        <w:br/>
        <w:t>Внутренний лист: Лист полотна, расположенный со стороны охраняемого или защищаемого помещения или объекта</w:t>
      </w:r>
      <w:r w:rsidRPr="001D5AB0">
        <w:rPr>
          <w:rFonts w:ascii="Times New Roman" w:eastAsia="Times New Roman" w:hAnsi="Times New Roman" w:cs="Times New Roman"/>
          <w:sz w:val="24"/>
          <w:szCs w:val="24"/>
          <w:lang w:eastAsia="ru-RU"/>
        </w:rPr>
        <w:br/>
        <w:t>профиль: Профильная деталь короба или обвязки (рамки) полотна.</w:t>
      </w:r>
      <w:r w:rsidRPr="001D5AB0">
        <w:rPr>
          <w:rFonts w:ascii="Times New Roman" w:eastAsia="Times New Roman" w:hAnsi="Times New Roman" w:cs="Times New Roman"/>
          <w:sz w:val="24"/>
          <w:szCs w:val="24"/>
          <w:lang w:eastAsia="ru-RU"/>
        </w:rPr>
        <w:br/>
        <w:t>притвор: Место примыкания (узел соединения) полотна к профилям коробки.</w:t>
      </w:r>
      <w:r w:rsidRPr="001D5AB0">
        <w:rPr>
          <w:rFonts w:ascii="Times New Roman" w:eastAsia="Times New Roman" w:hAnsi="Times New Roman" w:cs="Times New Roman"/>
          <w:sz w:val="24"/>
          <w:szCs w:val="24"/>
          <w:lang w:eastAsia="ru-RU"/>
        </w:rPr>
        <w:br/>
        <w:t>наплав: Выступ профиля полотна (коробки), перекрывающий зазор в притворе и предназначенный, как правило, для прижатия прокладок.</w:t>
      </w:r>
      <w:r w:rsidRPr="001D5AB0">
        <w:rPr>
          <w:rFonts w:ascii="Times New Roman" w:eastAsia="Times New Roman" w:hAnsi="Times New Roman" w:cs="Times New Roman"/>
          <w:sz w:val="24"/>
          <w:szCs w:val="24"/>
          <w:lang w:eastAsia="ru-RU"/>
        </w:rPr>
        <w:br/>
        <w:t xml:space="preserve">дверной блок правого (левого) открывания: Дверной блок с расположением петель с правой (левой) стороны при виде со стороны открывают полотна. </w:t>
      </w:r>
    </w:p>
    <w:p w:rsidR="001D5AB0" w:rsidRPr="001D5AB0" w:rsidRDefault="001D5AB0" w:rsidP="001D5AB0">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sz w:val="20"/>
          <w:szCs w:val="20"/>
          <w:lang w:eastAsia="ru-RU"/>
        </w:rPr>
        <w:lastRenderedPageBreak/>
        <w:t>П р и м е ч а н и е — В двупольном дверном блоке правое или левое открывание определяют по расположению полотна, которое открывается первым (рисунок А1).</w:t>
      </w:r>
    </w:p>
    <w:tbl>
      <w:tblPr>
        <w:tblW w:w="5000" w:type="pct"/>
        <w:tblCellSpacing w:w="15" w:type="dxa"/>
        <w:tblCellMar>
          <w:left w:w="0" w:type="dxa"/>
          <w:right w:w="0" w:type="dxa"/>
        </w:tblCellMar>
        <w:tblLook w:val="04A0" w:firstRow="1" w:lastRow="0" w:firstColumn="1" w:lastColumn="0" w:noHBand="0" w:noVBand="1"/>
      </w:tblPr>
      <w:tblGrid>
        <w:gridCol w:w="2992"/>
        <w:gridCol w:w="2976"/>
        <w:gridCol w:w="3477"/>
      </w:tblGrid>
      <w:tr w:rsidR="001D5AB0" w:rsidRPr="001D5AB0" w:rsidTr="001D5AB0">
        <w:trPr>
          <w:tblCellSpacing w:w="15" w:type="dxa"/>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i/>
                <w:iCs/>
                <w:sz w:val="24"/>
                <w:szCs w:val="24"/>
                <w:lang w:eastAsia="ru-RU"/>
              </w:rPr>
              <w:t>а</w:t>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i/>
                <w:iCs/>
                <w:sz w:val="24"/>
                <w:szCs w:val="24"/>
                <w:lang w:eastAsia="ru-RU"/>
              </w:rPr>
              <w:t>б</w:t>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i/>
                <w:iCs/>
                <w:sz w:val="24"/>
                <w:szCs w:val="24"/>
                <w:lang w:eastAsia="ru-RU"/>
              </w:rPr>
              <w:t>в</w:t>
            </w:r>
          </w:p>
        </w:tc>
      </w:tr>
      <w:tr w:rsidR="001D5AB0" w:rsidRPr="001D5AB0" w:rsidTr="001D5AB0">
        <w:trPr>
          <w:tblCellSpacing w:w="15" w:type="dxa"/>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4A79A25C" wp14:editId="37567D69">
                  <wp:extent cx="2057400" cy="2228850"/>
                  <wp:effectExtent l="0" t="0" r="0" b="0"/>
                  <wp:docPr id="12" name="Рисунок 12" descr="http://ozpp.ru/netcat_files/Image/image013%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zpp.ru/netcat_files/Image/image013%288%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0C1604C2" wp14:editId="43C13143">
                  <wp:extent cx="2057400" cy="2228850"/>
                  <wp:effectExtent l="0" t="0" r="0" b="0"/>
                  <wp:docPr id="13" name="Рисунок 13" descr="http://ozpp.ru/netcat_files/Image/image014%2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pp.ru/netcat_files/Image/image014%2810%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658BA650" wp14:editId="39783623">
                  <wp:extent cx="2400300" cy="2571750"/>
                  <wp:effectExtent l="0" t="0" r="0" b="0"/>
                  <wp:docPr id="14" name="Рисунок 14" descr="http://ozpp.ru/netcat_files/Image/image015%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zpp.ru/netcat_files/Image/image015%289%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571750"/>
                          </a:xfrm>
                          <a:prstGeom prst="rect">
                            <a:avLst/>
                          </a:prstGeom>
                          <a:noFill/>
                          <a:ln>
                            <a:noFill/>
                          </a:ln>
                        </pic:spPr>
                      </pic:pic>
                    </a:graphicData>
                  </a:graphic>
                </wp:inline>
              </w:drawing>
            </w:r>
          </w:p>
        </w:tc>
      </w:tr>
      <w:tr w:rsidR="001D5AB0" w:rsidRPr="001D5AB0" w:rsidTr="001D5AB0">
        <w:trPr>
          <w:tblCellSpacing w:w="15" w:type="dxa"/>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а — дверной блок правого открывания; </w:t>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б — дверной блок левого открывания; </w:t>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 —</w:t>
            </w:r>
            <w:r w:rsidRPr="001D5AB0">
              <w:rPr>
                <w:rFonts w:ascii="Times New Roman" w:eastAsia="Times New Roman" w:hAnsi="Times New Roman" w:cs="Times New Roman"/>
                <w:b/>
                <w:bCs/>
                <w:sz w:val="24"/>
                <w:szCs w:val="24"/>
                <w:lang w:eastAsia="ru-RU"/>
              </w:rPr>
              <w:br/>
              <w:t>дверной блок правого открывания с горизонтальными и вертикальными</w:t>
            </w:r>
            <w:r w:rsidRPr="001D5AB0">
              <w:rPr>
                <w:rFonts w:ascii="Times New Roman" w:eastAsia="Times New Roman" w:hAnsi="Times New Roman" w:cs="Times New Roman"/>
                <w:b/>
                <w:bCs/>
                <w:sz w:val="24"/>
                <w:szCs w:val="24"/>
                <w:lang w:eastAsia="ru-RU"/>
              </w:rPr>
              <w:br/>
              <w:t>полотнами-вставками</w:t>
            </w:r>
          </w:p>
        </w:tc>
      </w:tr>
      <w:tr w:rsidR="001D5AB0" w:rsidRPr="001D5AB0" w:rsidTr="001D5AB0">
        <w:trPr>
          <w:tblCellSpacing w:w="15" w:type="dxa"/>
        </w:trPr>
        <w:tc>
          <w:tcPr>
            <w:tcW w:w="0" w:type="auto"/>
            <w:gridSpan w:val="3"/>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Рисунок А1 — Определение изделий по направлению открывания полотен</w:t>
            </w:r>
          </w:p>
        </w:tc>
      </w:tr>
    </w:tbl>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горизонтальное (вертикальное) полотно-вставка; Не открывающееся полотно, устанавливаемое над или рядом с открывающимся полотном (рисунок А.З, в).</w:t>
      </w:r>
      <w:r w:rsidRPr="001D5AB0">
        <w:rPr>
          <w:rFonts w:ascii="Times New Roman" w:eastAsia="Times New Roman" w:hAnsi="Times New Roman" w:cs="Times New Roman"/>
          <w:sz w:val="24"/>
          <w:szCs w:val="24"/>
          <w:lang w:eastAsia="ru-RU"/>
        </w:rPr>
        <w:br/>
        <w:t>запирающие устройства: Устройства, предназначенные для фиксации дверных полотен в закрытом положении (замки, защелки и т.д.).</w:t>
      </w:r>
      <w:r w:rsidRPr="001D5AB0">
        <w:rPr>
          <w:rFonts w:ascii="Times New Roman" w:eastAsia="Times New Roman" w:hAnsi="Times New Roman" w:cs="Times New Roman"/>
          <w:sz w:val="24"/>
          <w:szCs w:val="24"/>
          <w:lang w:eastAsia="ru-RU"/>
        </w:rPr>
        <w:br/>
        <w:t>усиливающий профиль: Профиль, устанавливаемый внутри дверных полотен для обеспечения необходимой жесткости и прочности конструкции.</w:t>
      </w:r>
      <w:r w:rsidRPr="001D5AB0">
        <w:rPr>
          <w:rFonts w:ascii="Times New Roman" w:eastAsia="Times New Roman" w:hAnsi="Times New Roman" w:cs="Times New Roman"/>
          <w:sz w:val="24"/>
          <w:szCs w:val="24"/>
          <w:lang w:eastAsia="ru-RU"/>
        </w:rPr>
        <w:br/>
        <w:t>лючок: Металлический лист, устанавливаемый на механических связях с внутренней стороны полотна в месте крепления замка, обеспечивающий возможность доступа к замку в случае необходимости его ремонта.</w:t>
      </w:r>
      <w:r w:rsidRPr="001D5AB0">
        <w:rPr>
          <w:rFonts w:ascii="Times New Roman" w:eastAsia="Times New Roman" w:hAnsi="Times New Roman" w:cs="Times New Roman"/>
          <w:sz w:val="24"/>
          <w:szCs w:val="24"/>
          <w:lang w:eastAsia="ru-RU"/>
        </w:rPr>
        <w:br/>
        <w:t>противосъемные пассивные ригели (штыри): Усиливающие ригели, связывающие закрытое полотно с коробкой, устанавливаемые на вертикальном профиле полотна со стороны петель (или на вертикальном профиле коробки со стороны петель) и обеспечивающие дополнительную стойкость дверного блока к взлому.</w:t>
      </w:r>
      <w:r w:rsidRPr="001D5AB0">
        <w:rPr>
          <w:rFonts w:ascii="Times New Roman" w:eastAsia="Times New Roman" w:hAnsi="Times New Roman" w:cs="Times New Roman"/>
          <w:sz w:val="24"/>
          <w:szCs w:val="24"/>
          <w:lang w:eastAsia="ru-RU"/>
        </w:rPr>
        <w:br/>
        <w:t xml:space="preserve">монтажные "ушки": Металлические крепежные пластины, как правило, приваренные к профилям коробки (рамы), обеспечивающие возможность крепления дверного блока в стеновом проеме.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Б</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i/>
          <w:iCs/>
          <w:sz w:val="24"/>
          <w:szCs w:val="24"/>
          <w:lang w:eastAsia="ru-RU"/>
        </w:rPr>
        <w:t>(справочное)</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Примеры конструкций узлов изделий и вариантов рисунков дверных полотен</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noProof/>
          <w:sz w:val="24"/>
          <w:szCs w:val="24"/>
          <w:lang w:eastAsia="ru-RU"/>
        </w:rPr>
        <w:lastRenderedPageBreak/>
        <w:drawing>
          <wp:inline distT="0" distB="0" distL="0" distR="0" wp14:anchorId="53C1A5D8" wp14:editId="47043419">
            <wp:extent cx="6343650" cy="7200900"/>
            <wp:effectExtent l="0" t="0" r="0" b="0"/>
            <wp:docPr id="15" name="Рисунок 15" descr="http://ozpp.ru/netcat_files/Image/image016%2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zpp.ru/netcat_files/Image/image016%286%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7200900"/>
                    </a:xfrm>
                    <a:prstGeom prst="rect">
                      <a:avLst/>
                    </a:prstGeom>
                    <a:noFill/>
                    <a:ln>
                      <a:noFill/>
                    </a:ln>
                  </pic:spPr>
                </pic:pic>
              </a:graphicData>
            </a:graphic>
          </wp:inline>
        </w:drawing>
      </w:r>
    </w:p>
    <w:p w:rsidR="001D5AB0" w:rsidRPr="001D5AB0" w:rsidRDefault="001D5AB0" w:rsidP="001D5AB0">
      <w:pPr>
        <w:spacing w:before="100" w:beforeAutospacing="1" w:after="240"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Рисунок Б.1 — Варианты отделки дверных полотен фрезерованными МДФ или древесными плитами и массивом древесины</w:t>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noProof/>
          <w:sz w:val="24"/>
          <w:szCs w:val="24"/>
          <w:lang w:eastAsia="ru-RU"/>
        </w:rPr>
        <w:lastRenderedPageBreak/>
        <w:drawing>
          <wp:inline distT="0" distB="0" distL="0" distR="0" wp14:anchorId="074F7AC0" wp14:editId="0F24DF29">
            <wp:extent cx="4972050" cy="8572500"/>
            <wp:effectExtent l="0" t="0" r="0" b="0"/>
            <wp:docPr id="16" name="Рисунок 16" descr="http://ozpp.ru/netcat_files/Image/image017%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pp.ru/netcat_files/Image/image017%289%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8572500"/>
                    </a:xfrm>
                    <a:prstGeom prst="rect">
                      <a:avLst/>
                    </a:prstGeom>
                    <a:noFill/>
                    <a:ln>
                      <a:noFill/>
                    </a:ln>
                  </pic:spPr>
                </pic:pic>
              </a:graphicData>
            </a:graphic>
          </wp:inline>
        </w:drawing>
      </w:r>
      <w:r w:rsidRPr="001D5AB0">
        <w:rPr>
          <w:rFonts w:ascii="Times New Roman" w:eastAsia="Times New Roman" w:hAnsi="Times New Roman" w:cs="Times New Roman"/>
          <w:b/>
          <w:bCs/>
          <w:sz w:val="24"/>
          <w:szCs w:val="24"/>
          <w:lang w:eastAsia="ru-RU"/>
        </w:rPr>
        <w:br/>
        <w:t>Рисунок. Б.2 — Примеры дверных, петель</w:t>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noProof/>
          <w:sz w:val="24"/>
          <w:szCs w:val="24"/>
          <w:lang w:eastAsia="ru-RU"/>
        </w:rPr>
        <w:lastRenderedPageBreak/>
        <w:drawing>
          <wp:inline distT="0" distB="0" distL="0" distR="0" wp14:anchorId="1491DF58" wp14:editId="3B31F654">
            <wp:extent cx="5314950" cy="4114800"/>
            <wp:effectExtent l="0" t="0" r="0" b="0"/>
            <wp:docPr id="17" name="Рисунок 17" descr="http://ozpp.ru/netcat_files/Image/image018%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zpp.ru/netcat_files/Image/image018%283%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4114800"/>
                    </a:xfrm>
                    <a:prstGeom prst="rect">
                      <a:avLst/>
                    </a:prstGeom>
                    <a:noFill/>
                    <a:ln>
                      <a:noFill/>
                    </a:ln>
                  </pic:spPr>
                </pic:pic>
              </a:graphicData>
            </a:graphic>
          </wp:inline>
        </w:drawing>
      </w:r>
      <w:r w:rsidRPr="001D5AB0">
        <w:rPr>
          <w:rFonts w:ascii="Times New Roman" w:eastAsia="Times New Roman" w:hAnsi="Times New Roman" w:cs="Times New Roman"/>
          <w:b/>
          <w:bCs/>
          <w:sz w:val="24"/>
          <w:szCs w:val="24"/>
          <w:lang w:eastAsia="ru-RU"/>
        </w:rPr>
        <w:br/>
        <w:t>Рисунок Б.З — Пример замка с засовом из стальных прутков, с защелкой и термообработанной пластиной, защищающей стойку.</w:t>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noProof/>
          <w:sz w:val="24"/>
          <w:szCs w:val="24"/>
          <w:lang w:eastAsia="ru-RU"/>
        </w:rPr>
        <w:drawing>
          <wp:inline distT="0" distB="0" distL="0" distR="0" wp14:anchorId="06C3D9AC" wp14:editId="22825734">
            <wp:extent cx="4733925" cy="3876675"/>
            <wp:effectExtent l="0" t="0" r="9525" b="9525"/>
            <wp:docPr id="18" name="Рисунок 18" descr="http://ozpp.ru/netcat_files/Image/image019%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zpp.ru/netcat_files/Image/image019%284%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3876675"/>
                    </a:xfrm>
                    <a:prstGeom prst="rect">
                      <a:avLst/>
                    </a:prstGeom>
                    <a:noFill/>
                    <a:ln>
                      <a:noFill/>
                    </a:ln>
                  </pic:spPr>
                </pic:pic>
              </a:graphicData>
            </a:graphic>
          </wp:inline>
        </w:drawing>
      </w:r>
      <w:r w:rsidRPr="001D5AB0">
        <w:rPr>
          <w:rFonts w:ascii="Times New Roman" w:eastAsia="Times New Roman" w:hAnsi="Times New Roman" w:cs="Times New Roman"/>
          <w:b/>
          <w:bCs/>
          <w:sz w:val="24"/>
          <w:szCs w:val="24"/>
          <w:lang w:eastAsia="ru-RU"/>
        </w:rPr>
        <w:br/>
        <w:t>Рисунок Б.4— Пример замка с крюкообразным засовом</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В</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i/>
          <w:iCs/>
          <w:sz w:val="24"/>
          <w:szCs w:val="24"/>
          <w:lang w:eastAsia="ru-RU"/>
        </w:rPr>
        <w:lastRenderedPageBreak/>
        <w:t>(обязательное)</w:t>
      </w:r>
      <w:r w:rsidRPr="001D5AB0">
        <w:rPr>
          <w:rFonts w:ascii="Times New Roman" w:eastAsia="Times New Roman" w:hAnsi="Times New Roman" w:cs="Times New Roman"/>
          <w:b/>
          <w:bCs/>
          <w:sz w:val="24"/>
          <w:szCs w:val="24"/>
          <w:lang w:eastAsia="ru-RU"/>
        </w:rPr>
        <w:t xml:space="preserve">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Требования, предъявляемые к защитным дверным блокам</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1"/>
        <w:gridCol w:w="3814"/>
      </w:tblGrid>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Вид разрушающего воздействия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Значение показателя</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Деформирующая нагрузка (отжим, отгиб, выдавливание), Н, не менее:</w:t>
            </w:r>
            <w:r w:rsidRPr="001D5AB0">
              <w:rPr>
                <w:rFonts w:ascii="Times New Roman" w:eastAsia="Times New Roman" w:hAnsi="Times New Roman" w:cs="Times New Roman"/>
                <w:b/>
                <w:bCs/>
                <w:sz w:val="24"/>
                <w:szCs w:val="24"/>
                <w:lang w:eastAsia="ru-RU"/>
              </w:rPr>
              <w:br/>
              <w:t>в зоне свободного угла полотна</w:t>
            </w:r>
            <w:r w:rsidRPr="001D5AB0">
              <w:rPr>
                <w:rFonts w:ascii="Times New Roman" w:eastAsia="Times New Roman" w:hAnsi="Times New Roman" w:cs="Times New Roman"/>
                <w:b/>
                <w:bCs/>
                <w:sz w:val="24"/>
                <w:szCs w:val="24"/>
                <w:lang w:eastAsia="ru-RU"/>
              </w:rPr>
              <w:br/>
              <w:t>в зоне подвижных элементов</w:t>
            </w:r>
            <w:r w:rsidRPr="001D5AB0">
              <w:rPr>
                <w:rFonts w:ascii="Times New Roman" w:eastAsia="Times New Roman" w:hAnsi="Times New Roman" w:cs="Times New Roman"/>
                <w:b/>
                <w:bCs/>
                <w:sz w:val="24"/>
                <w:szCs w:val="24"/>
                <w:lang w:eastAsia="ru-RU"/>
              </w:rPr>
              <w:br/>
              <w:t>в зоне замка, засова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br/>
              <w:t>6000</w:t>
            </w:r>
            <w:r w:rsidRPr="001D5AB0">
              <w:rPr>
                <w:rFonts w:ascii="Times New Roman" w:eastAsia="Times New Roman" w:hAnsi="Times New Roman" w:cs="Times New Roman"/>
                <w:b/>
                <w:bCs/>
                <w:sz w:val="24"/>
                <w:szCs w:val="24"/>
                <w:lang w:eastAsia="ru-RU"/>
              </w:rPr>
              <w:br/>
              <w:t>8000</w:t>
            </w:r>
            <w:r w:rsidRPr="001D5AB0">
              <w:rPr>
                <w:rFonts w:ascii="Times New Roman" w:eastAsia="Times New Roman" w:hAnsi="Times New Roman" w:cs="Times New Roman"/>
                <w:b/>
                <w:bCs/>
                <w:sz w:val="24"/>
                <w:szCs w:val="24"/>
                <w:lang w:eastAsia="ru-RU"/>
              </w:rPr>
              <w:br/>
              <w:t>8000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Удар мягким предметом, Дж, не менее: </w:t>
            </w:r>
            <w:r w:rsidRPr="001D5AB0">
              <w:rPr>
                <w:rFonts w:ascii="Times New Roman" w:eastAsia="Times New Roman" w:hAnsi="Times New Roman" w:cs="Times New Roman"/>
                <w:b/>
                <w:bCs/>
                <w:sz w:val="24"/>
                <w:szCs w:val="24"/>
                <w:lang w:eastAsia="ru-RU"/>
              </w:rPr>
              <w:br/>
              <w:t>в зоне свободного угла полотна</w:t>
            </w:r>
            <w:r w:rsidRPr="001D5AB0">
              <w:rPr>
                <w:rFonts w:ascii="Times New Roman" w:eastAsia="Times New Roman" w:hAnsi="Times New Roman" w:cs="Times New Roman"/>
                <w:b/>
                <w:bCs/>
                <w:sz w:val="24"/>
                <w:szCs w:val="24"/>
                <w:lang w:eastAsia="ru-RU"/>
              </w:rPr>
              <w:br/>
              <w:t>в зоне подвижных элементов</w:t>
            </w:r>
            <w:r w:rsidRPr="001D5AB0">
              <w:rPr>
                <w:rFonts w:ascii="Times New Roman" w:eastAsia="Times New Roman" w:hAnsi="Times New Roman" w:cs="Times New Roman"/>
                <w:b/>
                <w:bCs/>
                <w:sz w:val="24"/>
                <w:szCs w:val="24"/>
                <w:lang w:eastAsia="ru-RU"/>
              </w:rPr>
              <w:br/>
              <w:t>в зоне замка, засова</w:t>
            </w:r>
            <w:r w:rsidRPr="001D5AB0">
              <w:rPr>
                <w:rFonts w:ascii="Times New Roman" w:eastAsia="Times New Roman" w:hAnsi="Times New Roman" w:cs="Times New Roman"/>
                <w:b/>
                <w:bCs/>
                <w:sz w:val="24"/>
                <w:szCs w:val="24"/>
                <w:lang w:eastAsia="ru-RU"/>
              </w:rPr>
              <w:br/>
              <w:t>в зоне центра полотна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br/>
              <w:t>120</w:t>
            </w:r>
            <w:r w:rsidRPr="001D5AB0">
              <w:rPr>
                <w:rFonts w:ascii="Times New Roman" w:eastAsia="Times New Roman" w:hAnsi="Times New Roman" w:cs="Times New Roman"/>
                <w:b/>
                <w:bCs/>
                <w:sz w:val="24"/>
                <w:szCs w:val="24"/>
                <w:lang w:eastAsia="ru-RU"/>
              </w:rPr>
              <w:br/>
              <w:t>150</w:t>
            </w:r>
            <w:r w:rsidRPr="001D5AB0">
              <w:rPr>
                <w:rFonts w:ascii="Times New Roman" w:eastAsia="Times New Roman" w:hAnsi="Times New Roman" w:cs="Times New Roman"/>
                <w:b/>
                <w:bCs/>
                <w:sz w:val="24"/>
                <w:szCs w:val="24"/>
                <w:lang w:eastAsia="ru-RU"/>
              </w:rPr>
              <w:br/>
              <w:t>200</w:t>
            </w:r>
            <w:r w:rsidRPr="001D5AB0">
              <w:rPr>
                <w:rFonts w:ascii="Times New Roman" w:eastAsia="Times New Roman" w:hAnsi="Times New Roman" w:cs="Times New Roman"/>
                <w:b/>
                <w:bCs/>
                <w:sz w:val="24"/>
                <w:szCs w:val="24"/>
                <w:lang w:eastAsia="ru-RU"/>
              </w:rPr>
              <w:br/>
              <w:t>200</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Удар колюще-рубящим предметом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По действующей нормативной документации</w:t>
            </w:r>
          </w:p>
        </w:tc>
      </w:tr>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Воздействие режущего инструмента: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То же</w:t>
            </w:r>
          </w:p>
        </w:tc>
      </w:tr>
    </w:tbl>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br/>
        <w:t xml:space="preserve">Приведенные в таблице В.1 характеристики дверных блоков устанавливают в рабочей проектной документации и (или) технической документации завода-изготовителя. Методы испытаний — по методикам, утвержденным в установленном порядке. Испытания проводят в испытательных лабораториях, аккредитованных на право проведения таких испытаний.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Г</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i/>
          <w:iCs/>
          <w:sz w:val="24"/>
          <w:szCs w:val="24"/>
          <w:lang w:eastAsia="ru-RU"/>
        </w:rPr>
        <w:t>(справочно)</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Пример определения класса прочности дверного блока</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noProof/>
          <w:sz w:val="24"/>
          <w:szCs w:val="24"/>
          <w:lang w:eastAsia="ru-RU"/>
        </w:rPr>
        <w:lastRenderedPageBreak/>
        <w:drawing>
          <wp:inline distT="0" distB="0" distL="0" distR="0" wp14:anchorId="7D5836CF" wp14:editId="3C3BA9FF">
            <wp:extent cx="6629400" cy="4800600"/>
            <wp:effectExtent l="0" t="0" r="0" b="0"/>
            <wp:docPr id="19" name="Рисунок 19" descr="http://ozpp.ru/netcat_files/Image/image0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pp.ru/netcat_files/Image/image020%282%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800600"/>
                    </a:xfrm>
                    <a:prstGeom prst="rect">
                      <a:avLst/>
                    </a:prstGeom>
                    <a:noFill/>
                    <a:ln>
                      <a:noFill/>
                    </a:ln>
                  </pic:spPr>
                </pic:pic>
              </a:graphicData>
            </a:graphic>
          </wp:inline>
        </w:drawing>
      </w:r>
    </w:p>
    <w:tbl>
      <w:tblPr>
        <w:tblW w:w="5000" w:type="pct"/>
        <w:jc w:val="center"/>
        <w:tblCellSpacing w:w="15" w:type="dxa"/>
        <w:tblCellMar>
          <w:left w:w="0" w:type="dxa"/>
          <w:right w:w="0" w:type="dxa"/>
        </w:tblCellMar>
        <w:tblLook w:val="04A0" w:firstRow="1" w:lastRow="0" w:firstColumn="1" w:lastColumn="0" w:noHBand="0" w:noVBand="1"/>
      </w:tblPr>
      <w:tblGrid>
        <w:gridCol w:w="1665"/>
        <w:gridCol w:w="7780"/>
      </w:tblGrid>
      <w:tr w:rsidR="001D5AB0" w:rsidRPr="001D5AB0" w:rsidTr="001D5AB0">
        <w:trPr>
          <w:tblCellSpacing w:w="15" w:type="dxa"/>
          <w:jc w:val="center"/>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57F56CC8" wp14:editId="7D5B29FE">
                  <wp:extent cx="704850" cy="304800"/>
                  <wp:effectExtent l="0" t="0" r="0" b="0"/>
                  <wp:docPr id="20" name="Рисунок 20" descr="http://ozpp.ru/netcat_files/Image/image0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zpp.ru/netcat_files/Image/image021%282%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обозначение границ классов прочности.</w:t>
            </w:r>
          </w:p>
        </w:tc>
      </w:tr>
      <w:tr w:rsidR="001D5AB0" w:rsidRPr="001D5AB0" w:rsidTr="001D5AB0">
        <w:trPr>
          <w:tblCellSpacing w:w="15" w:type="dxa"/>
          <w:jc w:val="center"/>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2D66E059" wp14:editId="5EB97F89">
                  <wp:extent cx="533400" cy="438150"/>
                  <wp:effectExtent l="0" t="0" r="0" b="0"/>
                  <wp:docPr id="21" name="Рисунок 21" descr="http://ozpp.ru/netcat_files/Image/image0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zpp.ru/netcat_files/Image/image022%282%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 xml:space="preserve">обозначение классов прочности </w:t>
            </w:r>
          </w:p>
        </w:tc>
      </w:tr>
      <w:tr w:rsidR="001D5AB0" w:rsidRPr="001D5AB0" w:rsidTr="001D5AB0">
        <w:trPr>
          <w:tblCellSpacing w:w="15" w:type="dxa"/>
          <w:jc w:val="center"/>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0D5E965F" wp14:editId="00BB67B3">
                  <wp:extent cx="1009650" cy="571500"/>
                  <wp:effectExtent l="0" t="0" r="0" b="0"/>
                  <wp:docPr id="22" name="Рисунок 22" descr="http://ozpp.ru/netcat_files/Image/image0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pp.ru/netcat_files/Image/image023%282%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линии графиков результатов испытаний дверных блоков</w:t>
            </w:r>
          </w:p>
        </w:tc>
      </w:tr>
      <w:tr w:rsidR="001D5AB0" w:rsidRPr="001D5AB0" w:rsidTr="001D5AB0">
        <w:trPr>
          <w:tblCellSpacing w:w="15" w:type="dxa"/>
          <w:jc w:val="center"/>
        </w:trPr>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noProof/>
                <w:sz w:val="24"/>
                <w:szCs w:val="24"/>
                <w:lang w:eastAsia="ru-RU"/>
              </w:rPr>
              <w:drawing>
                <wp:inline distT="0" distB="0" distL="0" distR="0" wp14:anchorId="3085DF72" wp14:editId="1AD9F2B5">
                  <wp:extent cx="400050" cy="342900"/>
                  <wp:effectExtent l="0" t="0" r="0" b="0"/>
                  <wp:docPr id="23" name="Рисунок 23" descr="http://ozpp.ru/netcat_files/Image/image0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zpp.ru/netcat_files/Image/image024%281%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Обозначение результатов испытаний дверных блоков соответствующими контрольными нагрузками</w:t>
            </w:r>
          </w:p>
        </w:tc>
      </w:tr>
    </w:tbl>
    <w:p w:rsidR="001D5AB0" w:rsidRPr="001D5AB0" w:rsidRDefault="001D5AB0" w:rsidP="001D5AB0">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br/>
        <w:t xml:space="preserve">Рисунок Г.1 — График зависимости прогиба f мм, свободного угла полотна от приложенной нагрузки Р, кН, При испытании дверных блоков на сопротивление статический нагрузке, действующей перпендикулярно плоскости полотна в зоне свободного угла.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Д</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i/>
          <w:iCs/>
          <w:sz w:val="24"/>
          <w:szCs w:val="24"/>
          <w:lang w:eastAsia="ru-RU"/>
        </w:rPr>
        <w:t>(рекомендуемое)</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Пример заполнения паспорта дверного блока</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9475"/>
      </w:tblGrid>
      <w:tr w:rsidR="001D5AB0" w:rsidRPr="001D5AB0" w:rsidTr="001D5AB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t> </w:t>
            </w:r>
          </w:p>
          <w:p w:rsidR="001D5AB0" w:rsidRPr="001D5AB0" w:rsidRDefault="001D5AB0" w:rsidP="001D5AB0">
            <w:pPr>
              <w:spacing w:after="0"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pict>
                <v:rect id="_x0000_i1025" style="width:467.75pt;height:1.5pt" o:hralign="center" o:hrstd="t" o:hr="t" fillcolor="#aca899" stroked="f"/>
              </w:pict>
            </w:r>
          </w:p>
          <w:p w:rsidR="001D5AB0" w:rsidRPr="001D5AB0" w:rsidRDefault="001D5AB0" w:rsidP="001D5AB0">
            <w:pPr>
              <w:spacing w:before="100" w:beforeAutospacing="1" w:after="100" w:afterAutospacing="1" w:line="240" w:lineRule="auto"/>
              <w:jc w:val="center"/>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i/>
                <w:iCs/>
                <w:sz w:val="20"/>
                <w:szCs w:val="20"/>
                <w:lang w:eastAsia="ru-RU"/>
              </w:rPr>
              <w:t>(наименование предприятия изготовителя)</w:t>
            </w:r>
          </w:p>
          <w:p w:rsidR="001D5AB0" w:rsidRPr="001D5AB0" w:rsidRDefault="001D5AB0" w:rsidP="001D5AB0">
            <w:pPr>
              <w:spacing w:after="0" w:line="240" w:lineRule="auto"/>
              <w:jc w:val="center"/>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pict>
                <v:rect id="_x0000_i1026" style="width:467.75pt;height:1.5pt" o:hralign="center" o:hrstd="t" o:hr="t" fillcolor="#aca899" stroked="f"/>
              </w:pict>
            </w:r>
          </w:p>
          <w:p w:rsidR="001D5AB0" w:rsidRPr="001D5AB0" w:rsidRDefault="001D5AB0" w:rsidP="001D5AB0">
            <w:pPr>
              <w:spacing w:before="100" w:beforeAutospacing="1" w:after="100" w:afterAutospacing="1" w:line="240" w:lineRule="auto"/>
              <w:jc w:val="center"/>
              <w:outlineLvl w:val="4"/>
              <w:rPr>
                <w:rFonts w:ascii="Times New Roman" w:eastAsia="Times New Roman" w:hAnsi="Times New Roman" w:cs="Times New Roman"/>
                <w:b/>
                <w:bCs/>
                <w:sz w:val="20"/>
                <w:szCs w:val="20"/>
                <w:lang w:eastAsia="ru-RU"/>
              </w:rPr>
            </w:pPr>
            <w:r w:rsidRPr="001D5AB0">
              <w:rPr>
                <w:rFonts w:ascii="Times New Roman" w:eastAsia="Times New Roman" w:hAnsi="Times New Roman" w:cs="Times New Roman"/>
                <w:b/>
                <w:bCs/>
                <w:i/>
                <w:iCs/>
                <w:sz w:val="20"/>
                <w:szCs w:val="20"/>
                <w:lang w:eastAsia="ru-RU"/>
              </w:rPr>
              <w:t>(адрес, телефон, факс предприятия изготовителя)</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Паспорт (документ о качестве)</w:t>
            </w:r>
            <w:r w:rsidRPr="001D5AB0">
              <w:rPr>
                <w:rFonts w:ascii="Times New Roman" w:eastAsia="Times New Roman" w:hAnsi="Times New Roman" w:cs="Times New Roman"/>
                <w:b/>
                <w:bCs/>
                <w:sz w:val="27"/>
                <w:szCs w:val="27"/>
                <w:lang w:eastAsia="ru-RU"/>
              </w:rPr>
              <w:br/>
              <w:t>дверного блока стального наружного усиленного по ГОСТ 31173 — 2003</w:t>
            </w:r>
          </w:p>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а) конструкция — однодольный, правого исполнения, с порогом, открывание внутрь</w:t>
            </w:r>
            <w:r w:rsidRPr="001D5AB0">
              <w:rPr>
                <w:rFonts w:ascii="Times New Roman" w:eastAsia="Times New Roman" w:hAnsi="Times New Roman" w:cs="Times New Roman"/>
                <w:b/>
                <w:bCs/>
                <w:sz w:val="24"/>
                <w:szCs w:val="24"/>
                <w:lang w:eastAsia="ru-RU"/>
              </w:rPr>
              <w:br/>
              <w:t>б} габаритные размеры — высота 2300 мм, ширина 970 мм</w:t>
            </w:r>
            <w:r w:rsidRPr="001D5AB0">
              <w:rPr>
                <w:rFonts w:ascii="Times New Roman" w:eastAsia="Times New Roman" w:hAnsi="Times New Roman" w:cs="Times New Roman"/>
                <w:b/>
                <w:bCs/>
                <w:sz w:val="24"/>
                <w:szCs w:val="24"/>
                <w:lang w:eastAsia="ru-RU"/>
              </w:rPr>
              <w:br/>
              <w:t>Условное обозначение ДСН ППВн З-2-З М2 У 2300-900-60 ГОСТ 31173—2003</w:t>
            </w:r>
            <w:r w:rsidRPr="001D5AB0">
              <w:rPr>
                <w:rFonts w:ascii="Times New Roman" w:eastAsia="Times New Roman" w:hAnsi="Times New Roman" w:cs="Times New Roman"/>
                <w:b/>
                <w:bCs/>
                <w:sz w:val="24"/>
                <w:szCs w:val="24"/>
                <w:lang w:eastAsia="ru-RU"/>
              </w:rPr>
              <w:br/>
              <w:t xml:space="preserve">Сертификат соответствия _______________(№ Сертификата)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Комплектность</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а) вид отделки полотна — комбинированный(фрезерованная плита МДФ; винилискожа);</w:t>
            </w:r>
            <w:r w:rsidRPr="001D5AB0">
              <w:rPr>
                <w:rFonts w:ascii="Times New Roman" w:eastAsia="Times New Roman" w:hAnsi="Times New Roman" w:cs="Times New Roman"/>
                <w:b/>
                <w:bCs/>
                <w:sz w:val="24"/>
                <w:szCs w:val="24"/>
                <w:lang w:eastAsia="ru-RU"/>
              </w:rPr>
              <w:br/>
              <w:t>б) дверные петли — две накладные подшипниковые петли;</w:t>
            </w:r>
            <w:r w:rsidRPr="001D5AB0">
              <w:rPr>
                <w:rFonts w:ascii="Times New Roman" w:eastAsia="Times New Roman" w:hAnsi="Times New Roman" w:cs="Times New Roman"/>
                <w:b/>
                <w:bCs/>
                <w:sz w:val="24"/>
                <w:szCs w:val="24"/>
                <w:lang w:eastAsia="ru-RU"/>
              </w:rPr>
              <w:br/>
              <w:t>в) запирающие приборы — сувальдный замок и замок с цилиндровым механизмом;</w:t>
            </w:r>
            <w:r w:rsidRPr="001D5AB0">
              <w:rPr>
                <w:rFonts w:ascii="Times New Roman" w:eastAsia="Times New Roman" w:hAnsi="Times New Roman" w:cs="Times New Roman"/>
                <w:b/>
                <w:bCs/>
                <w:sz w:val="24"/>
                <w:szCs w:val="24"/>
                <w:lang w:eastAsia="ru-RU"/>
              </w:rPr>
              <w:br/>
              <w:t>г) число контуров уплотняющих прокладок — 2 контура;</w:t>
            </w:r>
            <w:r w:rsidRPr="001D5AB0">
              <w:rPr>
                <w:rFonts w:ascii="Times New Roman" w:eastAsia="Times New Roman" w:hAnsi="Times New Roman" w:cs="Times New Roman"/>
                <w:b/>
                <w:bCs/>
                <w:sz w:val="24"/>
                <w:szCs w:val="24"/>
                <w:lang w:eastAsia="ru-RU"/>
              </w:rPr>
              <w:br/>
              <w:t>д) дополнительные сведения. В комплект поставки изделия входят:</w:t>
            </w:r>
            <w:r w:rsidRPr="001D5AB0">
              <w:rPr>
                <w:rFonts w:ascii="Times New Roman" w:eastAsia="Times New Roman" w:hAnsi="Times New Roman" w:cs="Times New Roman"/>
                <w:b/>
                <w:bCs/>
                <w:sz w:val="24"/>
                <w:szCs w:val="24"/>
                <w:lang w:eastAsia="ru-RU"/>
              </w:rPr>
              <w:br/>
              <w:t>доводчик (регулятор закрывания),</w:t>
            </w:r>
            <w:r w:rsidRPr="001D5AB0">
              <w:rPr>
                <w:rFonts w:ascii="Times New Roman" w:eastAsia="Times New Roman" w:hAnsi="Times New Roman" w:cs="Times New Roman"/>
                <w:b/>
                <w:bCs/>
                <w:sz w:val="24"/>
                <w:szCs w:val="24"/>
                <w:lang w:eastAsia="ru-RU"/>
              </w:rPr>
              <w:br/>
              <w:t>дверной упор (ограничитель открывания),</w:t>
            </w:r>
            <w:r w:rsidRPr="001D5AB0">
              <w:rPr>
                <w:rFonts w:ascii="Times New Roman" w:eastAsia="Times New Roman" w:hAnsi="Times New Roman" w:cs="Times New Roman"/>
                <w:b/>
                <w:bCs/>
                <w:sz w:val="24"/>
                <w:szCs w:val="24"/>
                <w:lang w:eastAsia="ru-RU"/>
              </w:rPr>
              <w:br/>
              <w:t xml:space="preserve">инструкция по эксплуатации. </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Основные технические характеристики, подтвержденные испытаниями</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b/>
                <w:bCs/>
                <w:sz w:val="24"/>
                <w:szCs w:val="24"/>
                <w:lang w:eastAsia="ru-RU"/>
              </w:rPr>
              <w:t>Приведенное сопротивление теплопередаче — 0,65м2 С/Вт.</w:t>
            </w:r>
            <w:r w:rsidRPr="001D5AB0">
              <w:rPr>
                <w:rFonts w:ascii="Times New Roman" w:eastAsia="Times New Roman" w:hAnsi="Times New Roman" w:cs="Times New Roman"/>
                <w:b/>
                <w:bCs/>
                <w:sz w:val="24"/>
                <w:szCs w:val="24"/>
                <w:lang w:eastAsia="ru-RU"/>
              </w:rPr>
              <w:br/>
              <w:t>Воздухопроницаемость при ЛД= 10-0 Ла — 15 мУ (ч 'м1).</w:t>
            </w:r>
            <w:r w:rsidRPr="001D5AB0">
              <w:rPr>
                <w:rFonts w:ascii="Times New Roman" w:eastAsia="Times New Roman" w:hAnsi="Times New Roman" w:cs="Times New Roman"/>
                <w:b/>
                <w:bCs/>
                <w:sz w:val="24"/>
                <w:szCs w:val="24"/>
                <w:lang w:eastAsia="ru-RU"/>
              </w:rPr>
              <w:br/>
              <w:t>Звукоизоляция — 22 дБ.</w:t>
            </w:r>
            <w:r w:rsidRPr="001D5AB0">
              <w:rPr>
                <w:rFonts w:ascii="Times New Roman" w:eastAsia="Times New Roman" w:hAnsi="Times New Roman" w:cs="Times New Roman"/>
                <w:b/>
                <w:bCs/>
                <w:sz w:val="24"/>
                <w:szCs w:val="24"/>
                <w:lang w:eastAsia="ru-RU"/>
              </w:rPr>
              <w:br/>
              <w:t>Безотказность, циклы открывания-закрывания — 5.00 000.</w:t>
            </w:r>
            <w:r w:rsidRPr="001D5AB0">
              <w:rPr>
                <w:rFonts w:ascii="Times New Roman" w:eastAsia="Times New Roman" w:hAnsi="Times New Roman" w:cs="Times New Roman"/>
                <w:b/>
                <w:bCs/>
                <w:sz w:val="24"/>
                <w:szCs w:val="24"/>
                <w:lang w:eastAsia="ru-RU"/>
              </w:rPr>
              <w:br/>
              <w:t>Класс по механическим характеристикам — М2.</w:t>
            </w:r>
            <w:r w:rsidRPr="001D5AB0">
              <w:rPr>
                <w:rFonts w:ascii="Times New Roman" w:eastAsia="Times New Roman" w:hAnsi="Times New Roman" w:cs="Times New Roman"/>
                <w:b/>
                <w:bCs/>
                <w:sz w:val="24"/>
                <w:szCs w:val="24"/>
                <w:lang w:eastAsia="ru-RU"/>
              </w:rPr>
              <w:br/>
              <w:t>Гарантийный срок — 3 года.</w:t>
            </w:r>
            <w:r w:rsidRPr="001D5AB0">
              <w:rPr>
                <w:rFonts w:ascii="Times New Roman" w:eastAsia="Times New Roman" w:hAnsi="Times New Roman" w:cs="Times New Roman"/>
                <w:b/>
                <w:bCs/>
                <w:sz w:val="24"/>
                <w:szCs w:val="24"/>
                <w:lang w:eastAsia="ru-RU"/>
              </w:rPr>
              <w:br/>
              <w:t>Номер партии — 89.</w:t>
            </w:r>
            <w:r w:rsidRPr="001D5AB0">
              <w:rPr>
                <w:rFonts w:ascii="Times New Roman" w:eastAsia="Times New Roman" w:hAnsi="Times New Roman" w:cs="Times New Roman"/>
                <w:b/>
                <w:bCs/>
                <w:sz w:val="24"/>
                <w:szCs w:val="24"/>
                <w:lang w:eastAsia="ru-RU"/>
              </w:rPr>
              <w:br/>
              <w:t>Номер заказа/позиция в заказе — 17/9.</w:t>
            </w:r>
            <w:r w:rsidRPr="001D5AB0">
              <w:rPr>
                <w:rFonts w:ascii="Times New Roman" w:eastAsia="Times New Roman" w:hAnsi="Times New Roman" w:cs="Times New Roman"/>
                <w:b/>
                <w:bCs/>
                <w:sz w:val="24"/>
                <w:szCs w:val="24"/>
                <w:lang w:eastAsia="ru-RU"/>
              </w:rPr>
              <w:br/>
            </w:r>
            <w:r w:rsidRPr="001D5AB0">
              <w:rPr>
                <w:rFonts w:ascii="Times New Roman" w:eastAsia="Times New Roman" w:hAnsi="Times New Roman" w:cs="Times New Roman"/>
                <w:b/>
                <w:bCs/>
                <w:sz w:val="24"/>
                <w:szCs w:val="24"/>
                <w:lang w:eastAsia="ru-RU"/>
              </w:rPr>
              <w:br/>
              <w:t xml:space="preserve">Приемщик ОТК _______ Дата изготовления ___ .......... 200 г. </w:t>
            </w:r>
          </w:p>
        </w:tc>
      </w:tr>
    </w:tbl>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Приложение Е</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t>(рекомендуемое)</w:t>
      </w:r>
    </w:p>
    <w:p w:rsidR="001D5AB0" w:rsidRPr="001D5AB0" w:rsidRDefault="001D5AB0" w:rsidP="001D5AB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Общие требования к монтажу изделий</w:t>
      </w:r>
    </w:p>
    <w:p w:rsidR="001D5AB0" w:rsidRPr="001D5AB0" w:rsidRDefault="001D5AB0" w:rsidP="001D5AB0">
      <w:pPr>
        <w:spacing w:before="100" w:beforeAutospacing="1" w:after="100" w:afterAutospacing="1"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t xml:space="preserve">Е1. требования к монтажу изделий устанавливают в проектной документации на объекты строительства с учетом принятых в проекте вариантов исполнения узлов примыкания </w:t>
      </w:r>
      <w:r w:rsidRPr="001D5AB0">
        <w:rPr>
          <w:rFonts w:ascii="Times New Roman" w:eastAsia="Times New Roman" w:hAnsi="Times New Roman" w:cs="Times New Roman"/>
          <w:sz w:val="24"/>
          <w:szCs w:val="24"/>
          <w:lang w:eastAsia="ru-RU"/>
        </w:rPr>
        <w:lastRenderedPageBreak/>
        <w:t>изделий к стенам, рассчитанных на заданные климатические и другие нагрузки.</w:t>
      </w:r>
      <w:r w:rsidRPr="001D5AB0">
        <w:rPr>
          <w:rFonts w:ascii="Times New Roman" w:eastAsia="Times New Roman" w:hAnsi="Times New Roman" w:cs="Times New Roman"/>
          <w:sz w:val="24"/>
          <w:szCs w:val="24"/>
          <w:lang w:eastAsia="ru-RU"/>
        </w:rPr>
        <w:br/>
        <w:t>Е.2 Монтаж изделий должен осуществляться специализированными строительными фирмами или специально обученными бригадами предприятия-изготовителя. Окончание монтажных работ должно подтверждаться актом сдачи-приема, включающим в себя гарантийные обязательства производителя работ.</w:t>
      </w:r>
      <w:r w:rsidRPr="001D5AB0">
        <w:rPr>
          <w:rFonts w:ascii="Times New Roman" w:eastAsia="Times New Roman" w:hAnsi="Times New Roman" w:cs="Times New Roman"/>
          <w:sz w:val="24"/>
          <w:szCs w:val="24"/>
          <w:lang w:eastAsia="ru-RU"/>
        </w:rPr>
        <w:br/>
        <w:t>Е.З По требованию потребителя (заказчика) изготовитель (поставщик) изделий должен предоставлять ему типовую инструкцию по монтажу дверных блоков, утвержденную руководителем предприятия-изготовители и содержащую:</w:t>
      </w:r>
      <w:r w:rsidRPr="001D5AB0">
        <w:rPr>
          <w:rFonts w:ascii="Times New Roman" w:eastAsia="Times New Roman" w:hAnsi="Times New Roman" w:cs="Times New Roman"/>
          <w:sz w:val="24"/>
          <w:szCs w:val="24"/>
          <w:lang w:eastAsia="ru-RU"/>
        </w:rPr>
        <w:br/>
        <w:t>чертежи (схемы) типовых монтажных узлов примыкания;</w:t>
      </w:r>
      <w:r w:rsidRPr="001D5AB0">
        <w:rPr>
          <w:rFonts w:ascii="Times New Roman" w:eastAsia="Times New Roman" w:hAnsi="Times New Roman" w:cs="Times New Roman"/>
          <w:sz w:val="24"/>
          <w:szCs w:val="24"/>
          <w:lang w:eastAsia="ru-RU"/>
        </w:rPr>
        <w:br/>
        <w:t>перечень применяемых материалов (с учетом их совместимости ее температурных режимов применения);</w:t>
      </w:r>
      <w:r w:rsidRPr="001D5AB0">
        <w:rPr>
          <w:rFonts w:ascii="Times New Roman" w:eastAsia="Times New Roman" w:hAnsi="Times New Roman" w:cs="Times New Roman"/>
          <w:sz w:val="24"/>
          <w:szCs w:val="24"/>
          <w:lang w:eastAsia="ru-RU"/>
        </w:rPr>
        <w:br/>
        <w:t>последовательность технологических операций по монтажу дверных блоков.</w:t>
      </w:r>
      <w:r w:rsidRPr="001D5AB0">
        <w:rPr>
          <w:rFonts w:ascii="Times New Roman" w:eastAsia="Times New Roman" w:hAnsi="Times New Roman" w:cs="Times New Roman"/>
          <w:sz w:val="24"/>
          <w:szCs w:val="24"/>
          <w:lang w:eastAsia="ru-RU"/>
        </w:rPr>
        <w:br/>
        <w:t>Е.4 При проектировании и исполнении узлов примыкания должны выполняться следующие условия:</w:t>
      </w:r>
      <w:r w:rsidRPr="001D5AB0">
        <w:rPr>
          <w:rFonts w:ascii="Times New Roman" w:eastAsia="Times New Roman" w:hAnsi="Times New Roman" w:cs="Times New Roman"/>
          <w:sz w:val="24"/>
          <w:szCs w:val="24"/>
          <w:lang w:eastAsia="ru-RU"/>
        </w:rPr>
        <w:br/>
        <w:t>заделка монтажных зазоров между изделиями и откосами проемов стеновых конструкций должна быть по всему периметру дверного блока плотной, герметичной:, рассчитанной на выдерживание климатических нагрузок снаружи и условий эксплуатации внутри помещений;</w:t>
      </w:r>
      <w:r w:rsidRPr="001D5AB0">
        <w:rPr>
          <w:rFonts w:ascii="Times New Roman" w:eastAsia="Times New Roman" w:hAnsi="Times New Roman" w:cs="Times New Roman"/>
          <w:sz w:val="24"/>
          <w:szCs w:val="24"/>
          <w:lang w:eastAsia="ru-RU"/>
        </w:rPr>
        <w:br/>
        <w:t>конструкция узлов примыкания наружных изделии (включая расположение дверного блока по глубине проема) должна максимально препятствовать образованию мостиков холода (тепловых мостиков), приводящих к о образованию конденсата на внутренних поверхностях дверных проемов</w:t>
      </w:r>
      <w:r w:rsidRPr="001D5AB0">
        <w:rPr>
          <w:rFonts w:ascii="Times New Roman" w:eastAsia="Times New Roman" w:hAnsi="Times New Roman" w:cs="Times New Roman"/>
          <w:sz w:val="24"/>
          <w:szCs w:val="24"/>
          <w:lang w:eastAsia="ru-RU"/>
        </w:rPr>
        <w:br/>
        <w:t>эксплуатационные характеристики конструкций узлов примыкания должны отвечать требованиям, установленным в строительных нормах.</w:t>
      </w:r>
      <w:r w:rsidRPr="001D5AB0">
        <w:rPr>
          <w:rFonts w:ascii="Times New Roman" w:eastAsia="Times New Roman" w:hAnsi="Times New Roman" w:cs="Times New Roman"/>
          <w:sz w:val="24"/>
          <w:szCs w:val="24"/>
          <w:lang w:eastAsia="ru-RU"/>
        </w:rPr>
        <w:br/>
        <w:t xml:space="preserve">Вариант исполнения монтажного узла внутреннего дверного блока приведен на рисунке: Е1. </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noProof/>
          <w:sz w:val="24"/>
          <w:szCs w:val="24"/>
          <w:lang w:eastAsia="ru-RU"/>
        </w:rPr>
        <w:drawing>
          <wp:inline distT="0" distB="0" distL="0" distR="0" wp14:anchorId="3640C403" wp14:editId="6DAC7666">
            <wp:extent cx="6172200" cy="4391025"/>
            <wp:effectExtent l="0" t="0" r="0" b="9525"/>
            <wp:docPr id="24" name="Рисунок 24" descr="http://ozpp.ru/netcat_files/Image/image0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zpp.ru/netcat_files/Image/image025%28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4391025"/>
                    </a:xfrm>
                    <a:prstGeom prst="rect">
                      <a:avLst/>
                    </a:prstGeom>
                    <a:noFill/>
                    <a:ln>
                      <a:noFill/>
                    </a:ln>
                  </pic:spPr>
                </pic:pic>
              </a:graphicData>
            </a:graphic>
          </wp:inline>
        </w:drawing>
      </w:r>
    </w:p>
    <w:p w:rsidR="001D5AB0" w:rsidRPr="001D5AB0" w:rsidRDefault="001D5AB0" w:rsidP="001D5AB0">
      <w:pPr>
        <w:spacing w:before="100" w:beforeAutospacing="1" w:after="240" w:line="240" w:lineRule="auto"/>
        <w:rPr>
          <w:rFonts w:ascii="Times New Roman" w:eastAsia="Times New Roman" w:hAnsi="Times New Roman" w:cs="Times New Roman"/>
          <w:sz w:val="24"/>
          <w:szCs w:val="24"/>
          <w:lang w:eastAsia="ru-RU"/>
        </w:rPr>
      </w:pPr>
      <w:r w:rsidRPr="001D5AB0">
        <w:rPr>
          <w:rFonts w:ascii="Times New Roman" w:eastAsia="Times New Roman" w:hAnsi="Times New Roman" w:cs="Times New Roman"/>
          <w:sz w:val="24"/>
          <w:szCs w:val="24"/>
          <w:lang w:eastAsia="ru-RU"/>
        </w:rPr>
        <w:lastRenderedPageBreak/>
        <w:br/>
        <w:t>1— коробка (рама) дверного блока; 2— монтажная пена; 3— наружное уплотнение; 4— полотно дверного блока; 5— внутреннее уплотнение; 6— портал декоративного обрамления; 7— наличник; 8— монтажный анкер; 9— монтажное ухо; 10 — стена.</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Рисунок Е.1 — Вариант исполнения монтажного узла внутреннего дверного блока.</w:t>
      </w:r>
      <w:r w:rsidRPr="001D5AB0">
        <w:rPr>
          <w:rFonts w:ascii="Times New Roman" w:eastAsia="Times New Roman" w:hAnsi="Times New Roman" w:cs="Times New Roman"/>
          <w:sz w:val="24"/>
          <w:szCs w:val="24"/>
          <w:lang w:eastAsia="ru-RU"/>
        </w:rPr>
        <w:br/>
      </w:r>
      <w:r w:rsidRPr="001D5AB0">
        <w:rPr>
          <w:rFonts w:ascii="Times New Roman" w:eastAsia="Times New Roman" w:hAnsi="Times New Roman" w:cs="Times New Roman"/>
          <w:sz w:val="24"/>
          <w:szCs w:val="24"/>
          <w:lang w:eastAsia="ru-RU"/>
        </w:rPr>
        <w:br/>
        <w:t>Е.5 Количество и расположение монтажных ушек, вид, диаметр и длину крепежных элементов устанавливают в рабочей проектной документации с учетом материала стен и конструкции дверного проема. В качестве крепежных элементов для монтажа изделий рекомендуется применять строительные анкеры диаметром не менее 10 мм. Расстояние между крепежными элементами не менее 700 мм.</w:t>
      </w:r>
      <w:r w:rsidRPr="001D5AB0">
        <w:rPr>
          <w:rFonts w:ascii="Times New Roman" w:eastAsia="Times New Roman" w:hAnsi="Times New Roman" w:cs="Times New Roman"/>
          <w:sz w:val="24"/>
          <w:szCs w:val="24"/>
          <w:lang w:eastAsia="ru-RU"/>
        </w:rPr>
        <w:br/>
        <w:t>Не допускается использование для крепления изделий герметиков, клеев, пеноутеплителей, а также строительных гвоздей.</w:t>
      </w:r>
      <w:r w:rsidRPr="001D5AB0">
        <w:rPr>
          <w:rFonts w:ascii="Times New Roman" w:eastAsia="Times New Roman" w:hAnsi="Times New Roman" w:cs="Times New Roman"/>
          <w:sz w:val="24"/>
          <w:szCs w:val="24"/>
          <w:lang w:eastAsia="ru-RU"/>
        </w:rPr>
        <w:br/>
        <w:t>Е.6 Дверные блоки следует устанавливать по уровню и отвесу. Отклонение от вертикали и горизонтали профилей коробок смонтированных изделий не должно превышать 1,5 мм на I м длины, но не более 3 мм на высоту изделия. При этом, если противоположные профили отклонены в разные стороны («скручиванием коротки), их суммарное отклонение от нормали не должно превышать 3 мм.</w:t>
      </w:r>
      <w:r w:rsidRPr="001D5AB0">
        <w:rPr>
          <w:rFonts w:ascii="Times New Roman" w:eastAsia="Times New Roman" w:hAnsi="Times New Roman" w:cs="Times New Roman"/>
          <w:sz w:val="24"/>
          <w:szCs w:val="24"/>
          <w:lang w:eastAsia="ru-RU"/>
        </w:rPr>
        <w:br/>
        <w:t>Дверной блок устанавливают в подготовленный дверной проем симметрично относительно центральной вертикали проема. Отклонение от симметричности не должно превышать 3 мм в сторону откоса проема, предназначенного для крепления профиля коробки с петлями. Отклонение от симметричности в другую сторону проема не рекомендуется.</w:t>
      </w:r>
      <w:r w:rsidRPr="001D5AB0">
        <w:rPr>
          <w:rFonts w:ascii="Times New Roman" w:eastAsia="Times New Roman" w:hAnsi="Times New Roman" w:cs="Times New Roman"/>
          <w:sz w:val="24"/>
          <w:szCs w:val="24"/>
          <w:lang w:eastAsia="ru-RU"/>
        </w:rPr>
        <w:br/>
        <w:t>Е.7 Для заполнения монтажных зазоров (швов) наружных изделий применяют монтажную пену, силиконовые герметики, предварительно сжатые уплотнительные ленты ПСУЛ (компрессионные ленты), изолирующие пенополиуретановые шнуры, пеноутеплители, минеральную, вату и другие материалы, имеющие гигиеническое заключение и обеспечивающие требуемые эксплуатационные показатели швов.</w:t>
      </w:r>
      <w:r w:rsidRPr="001D5AB0">
        <w:rPr>
          <w:rFonts w:ascii="Times New Roman" w:eastAsia="Times New Roman" w:hAnsi="Times New Roman" w:cs="Times New Roman"/>
          <w:sz w:val="24"/>
          <w:szCs w:val="24"/>
          <w:lang w:eastAsia="ru-RU"/>
        </w:rPr>
        <w:br/>
        <w:t>Закраска швов не рекомендуется.</w:t>
      </w:r>
      <w:r w:rsidRPr="001D5AB0">
        <w:rPr>
          <w:rFonts w:ascii="Times New Roman" w:eastAsia="Times New Roman" w:hAnsi="Times New Roman" w:cs="Times New Roman"/>
          <w:sz w:val="24"/>
          <w:szCs w:val="24"/>
          <w:lang w:eastAsia="ru-RU"/>
        </w:rPr>
        <w:br/>
        <w:t>Е.8 При устройстве монтажных швов и установке наружных дверных блоков рекомендуется учитывать требования ГОСТ 30971.</w:t>
      </w:r>
    </w:p>
    <w:p w:rsidR="001D5AB0" w:rsidRPr="001D5AB0" w:rsidRDefault="001D5AB0" w:rsidP="001D5AB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1D5AB0">
        <w:rPr>
          <w:rFonts w:ascii="Times New Roman" w:eastAsia="Times New Roman" w:hAnsi="Times New Roman" w:cs="Times New Roman"/>
          <w:b/>
          <w:bCs/>
          <w:sz w:val="24"/>
          <w:szCs w:val="24"/>
          <w:lang w:eastAsia="ru-RU"/>
        </w:rPr>
        <w:pict>
          <v:rect id="_x0000_i1027" style="width:467.75pt;height:1.5pt" o:hralign="center" o:hrstd="t" o:hr="t" fillcolor="#aca899" stroked="f"/>
        </w:pict>
      </w:r>
    </w:p>
    <w:p w:rsidR="001D5AB0" w:rsidRPr="001D5AB0" w:rsidRDefault="001D5AB0" w:rsidP="001D5AB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D5AB0">
        <w:rPr>
          <w:rFonts w:ascii="Times New Roman" w:eastAsia="Times New Roman" w:hAnsi="Times New Roman" w:cs="Times New Roman"/>
          <w:b/>
          <w:bCs/>
          <w:sz w:val="27"/>
          <w:szCs w:val="27"/>
          <w:lang w:eastAsia="ru-RU"/>
        </w:rPr>
        <w:t>УДК 692-81-034.14(083.74):006,354 ОКС 91.060.50 Ж34 ОКП 52.6217</w:t>
      </w:r>
      <w:r w:rsidRPr="001D5AB0">
        <w:rPr>
          <w:rFonts w:ascii="Times New Roman" w:eastAsia="Times New Roman" w:hAnsi="Times New Roman" w:cs="Times New Roman"/>
          <w:b/>
          <w:bCs/>
          <w:sz w:val="27"/>
          <w:szCs w:val="27"/>
          <w:lang w:eastAsia="ru-RU"/>
        </w:rPr>
        <w:br/>
      </w:r>
      <w:r w:rsidRPr="001D5AB0">
        <w:rPr>
          <w:rFonts w:ascii="Times New Roman" w:eastAsia="Times New Roman" w:hAnsi="Times New Roman" w:cs="Times New Roman"/>
          <w:b/>
          <w:bCs/>
          <w:sz w:val="27"/>
          <w:szCs w:val="27"/>
          <w:lang w:eastAsia="ru-RU"/>
        </w:rPr>
        <w:br/>
        <w:t xml:space="preserve">Ключевые слова: дверные блоки, дверное полотно, коробка, стальной лист </w:t>
      </w:r>
    </w:p>
    <w:p w:rsidR="00D64F94" w:rsidRDefault="00D64F94">
      <w:bookmarkStart w:id="0" w:name="_GoBack"/>
      <w:bookmarkEnd w:id="0"/>
    </w:p>
    <w:sectPr w:rsidR="00D64F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808"/>
    <w:rsid w:val="00013C76"/>
    <w:rsid w:val="00091900"/>
    <w:rsid w:val="000B57A4"/>
    <w:rsid w:val="00106831"/>
    <w:rsid w:val="00154D07"/>
    <w:rsid w:val="001B5808"/>
    <w:rsid w:val="001D5AB0"/>
    <w:rsid w:val="00295A3D"/>
    <w:rsid w:val="002E303C"/>
    <w:rsid w:val="002E53B0"/>
    <w:rsid w:val="003818B4"/>
    <w:rsid w:val="003D7AD3"/>
    <w:rsid w:val="00636766"/>
    <w:rsid w:val="006B020D"/>
    <w:rsid w:val="006C3E0B"/>
    <w:rsid w:val="006F3A4F"/>
    <w:rsid w:val="007C40D2"/>
    <w:rsid w:val="007C63AE"/>
    <w:rsid w:val="00844C4A"/>
    <w:rsid w:val="008C7AB6"/>
    <w:rsid w:val="008F6B5F"/>
    <w:rsid w:val="009C5856"/>
    <w:rsid w:val="00A0026D"/>
    <w:rsid w:val="00A11031"/>
    <w:rsid w:val="00A62C82"/>
    <w:rsid w:val="00B12903"/>
    <w:rsid w:val="00B57A0D"/>
    <w:rsid w:val="00B84DB1"/>
    <w:rsid w:val="00BB0C16"/>
    <w:rsid w:val="00BC389E"/>
    <w:rsid w:val="00C53548"/>
    <w:rsid w:val="00D64F94"/>
    <w:rsid w:val="00D676DA"/>
    <w:rsid w:val="00D91473"/>
    <w:rsid w:val="00DA0FDA"/>
    <w:rsid w:val="00E35FCE"/>
    <w:rsid w:val="00EF2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D5A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5A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D5A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D5A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1D5AB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5A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5A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D5A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D5AB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D5AB0"/>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1D5AB0"/>
  </w:style>
  <w:style w:type="paragraph" w:styleId="a3">
    <w:name w:val="Normal (Web)"/>
    <w:basedOn w:val="a"/>
    <w:uiPriority w:val="99"/>
    <w:semiHidden/>
    <w:unhideWhenUsed/>
    <w:rsid w:val="001D5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AB0"/>
    <w:rPr>
      <w:b/>
      <w:bCs/>
    </w:rPr>
  </w:style>
  <w:style w:type="character" w:styleId="a5">
    <w:name w:val="Emphasis"/>
    <w:basedOn w:val="a0"/>
    <w:uiPriority w:val="20"/>
    <w:qFormat/>
    <w:rsid w:val="001D5AB0"/>
    <w:rPr>
      <w:i/>
      <w:iCs/>
    </w:rPr>
  </w:style>
  <w:style w:type="character" w:styleId="HTML">
    <w:name w:val="HTML Typewriter"/>
    <w:basedOn w:val="a0"/>
    <w:uiPriority w:val="99"/>
    <w:semiHidden/>
    <w:unhideWhenUsed/>
    <w:rsid w:val="001D5AB0"/>
    <w:rPr>
      <w:rFonts w:ascii="Courier New" w:eastAsia="Times New Roman" w:hAnsi="Courier New" w:cs="Courier New"/>
      <w:sz w:val="20"/>
      <w:szCs w:val="20"/>
    </w:rPr>
  </w:style>
  <w:style w:type="paragraph" w:styleId="a6">
    <w:name w:val="Balloon Text"/>
    <w:basedOn w:val="a"/>
    <w:link w:val="a7"/>
    <w:uiPriority w:val="99"/>
    <w:semiHidden/>
    <w:unhideWhenUsed/>
    <w:rsid w:val="001D5A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5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D5A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5A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D5A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D5A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1D5AB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5A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5AB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D5A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D5AB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1D5AB0"/>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1D5AB0"/>
  </w:style>
  <w:style w:type="paragraph" w:styleId="a3">
    <w:name w:val="Normal (Web)"/>
    <w:basedOn w:val="a"/>
    <w:uiPriority w:val="99"/>
    <w:semiHidden/>
    <w:unhideWhenUsed/>
    <w:rsid w:val="001D5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5AB0"/>
    <w:rPr>
      <w:b/>
      <w:bCs/>
    </w:rPr>
  </w:style>
  <w:style w:type="character" w:styleId="a5">
    <w:name w:val="Emphasis"/>
    <w:basedOn w:val="a0"/>
    <w:uiPriority w:val="20"/>
    <w:qFormat/>
    <w:rsid w:val="001D5AB0"/>
    <w:rPr>
      <w:i/>
      <w:iCs/>
    </w:rPr>
  </w:style>
  <w:style w:type="character" w:styleId="HTML">
    <w:name w:val="HTML Typewriter"/>
    <w:basedOn w:val="a0"/>
    <w:uiPriority w:val="99"/>
    <w:semiHidden/>
    <w:unhideWhenUsed/>
    <w:rsid w:val="001D5AB0"/>
    <w:rPr>
      <w:rFonts w:ascii="Courier New" w:eastAsia="Times New Roman" w:hAnsi="Courier New" w:cs="Courier New"/>
      <w:sz w:val="20"/>
      <w:szCs w:val="20"/>
    </w:rPr>
  </w:style>
  <w:style w:type="paragraph" w:styleId="a6">
    <w:name w:val="Balloon Text"/>
    <w:basedOn w:val="a"/>
    <w:link w:val="a7"/>
    <w:uiPriority w:val="99"/>
    <w:semiHidden/>
    <w:unhideWhenUsed/>
    <w:rsid w:val="001D5A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5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86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9569</Words>
  <Characters>54544</Characters>
  <Application>Microsoft Office Word</Application>
  <DocSecurity>0</DocSecurity>
  <Lines>454</Lines>
  <Paragraphs>127</Paragraphs>
  <ScaleCrop>false</ScaleCrop>
  <Company>Your Company Name</Company>
  <LinksUpToDate>false</LinksUpToDate>
  <CharactersWithSpaces>63986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3</cp:revision>
  <dcterms:created xsi:type="dcterms:W3CDTF">2014-11-30T16:04:00Z</dcterms:created>
  <dcterms:modified xsi:type="dcterms:W3CDTF">2014-11-30T16:08:00Z</dcterms:modified>
</cp:coreProperties>
</file>